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21" w:rsidRPr="00127A3E" w:rsidRDefault="008638FC" w:rsidP="00DB320D">
      <w:pPr>
        <w:jc w:val="center"/>
        <w:rPr>
          <w:rFonts w:cs="Times New Roman"/>
          <w:b/>
          <w:sz w:val="28"/>
        </w:rPr>
      </w:pPr>
      <w:r w:rsidRPr="00127A3E">
        <w:rPr>
          <w:rFonts w:cs="Times New Roman"/>
          <w:b/>
          <w:sz w:val="28"/>
        </w:rPr>
        <w:t>Warunki i tryb rekrutacji na I rok studiów – cudzoziemców</w:t>
      </w:r>
    </w:p>
    <w:p w:rsidR="008638FC" w:rsidRPr="00127A3E" w:rsidRDefault="008638FC"/>
    <w:p w:rsidR="008638FC" w:rsidRPr="00127A3E" w:rsidRDefault="008638FC" w:rsidP="004C7650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Cudzoziemcy mogą podejmować i odbywać studia, na podstawie: 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Umów międzynarodowych, na zasadach określonych w tych umowach;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bookmarkStart w:id="0" w:name="_GoBack"/>
      <w:r w:rsidRPr="00127A3E">
        <w:rPr>
          <w:rFonts w:cs="Times New Roman"/>
          <w:sz w:val="24"/>
        </w:rPr>
        <w:t>Umów zawieranych z podmiotami zagranicznymi przez uczelnię, na zasadach określonych w tych umowach;</w:t>
      </w:r>
    </w:p>
    <w:bookmarkEnd w:id="0"/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ministra;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dyrektora NAWA w odniesieniu do jej stypendystów;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dyrektora NCN o przyznaniu środków finansowych na realizację badań podstawowych w formie projektu badawczego, stażu lub stypendium, zakwalifikowanych do finansowania w drodze konkursu;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administracyjnej rektora.</w:t>
      </w:r>
    </w:p>
    <w:p w:rsidR="004C7650" w:rsidRPr="00127A3E" w:rsidRDefault="004C7650" w:rsidP="004C7650">
      <w:pPr>
        <w:pStyle w:val="Akapitzlist"/>
        <w:rPr>
          <w:rFonts w:cs="Times New Roman"/>
          <w:sz w:val="24"/>
        </w:rPr>
      </w:pPr>
    </w:p>
    <w:p w:rsidR="00266D28" w:rsidRPr="00127A3E" w:rsidRDefault="00266D28" w:rsidP="004C7650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Postępowanie kwalifikacyjne przeprowadzane jest przez Dział Współpracy Międzynarodowej.</w:t>
      </w:r>
    </w:p>
    <w:p w:rsidR="00266D28" w:rsidRPr="00127A3E" w:rsidRDefault="004C7650" w:rsidP="00E542C9">
      <w:pPr>
        <w:pStyle w:val="Akapitzlist"/>
        <w:numPr>
          <w:ilvl w:val="0"/>
          <w:numId w:val="2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P</w:t>
      </w:r>
      <w:r w:rsidR="00266D28" w:rsidRPr="00127A3E">
        <w:rPr>
          <w:rFonts w:cs="Times New Roman"/>
          <w:sz w:val="24"/>
        </w:rPr>
        <w:t>ostępowanie kwalifikacyjne polega wyłącznie na złożeniu wymaganych dokumentów</w:t>
      </w:r>
      <w:r w:rsidRPr="00127A3E">
        <w:rPr>
          <w:rFonts w:cs="Times New Roman"/>
          <w:sz w:val="24"/>
        </w:rPr>
        <w:t>,</w:t>
      </w:r>
      <w:r w:rsidR="00266D28" w:rsidRPr="00127A3E">
        <w:rPr>
          <w:rFonts w:cs="Times New Roman"/>
          <w:sz w:val="24"/>
        </w:rPr>
        <w:t xml:space="preserve"> nie powołuje się Komisji Rekrutacyjnej. </w:t>
      </w:r>
    </w:p>
    <w:p w:rsidR="00266D28" w:rsidRPr="00127A3E" w:rsidRDefault="004C7650" w:rsidP="00E542C9">
      <w:pPr>
        <w:pStyle w:val="Akapitzlist"/>
        <w:numPr>
          <w:ilvl w:val="0"/>
          <w:numId w:val="2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Decyzję o przyjęciu lub nie przyjęciu na studia wydaje rektor.</w:t>
      </w:r>
    </w:p>
    <w:p w:rsidR="001F6CCA" w:rsidRPr="00127A3E" w:rsidRDefault="001F6CCA" w:rsidP="001F6CCA">
      <w:pPr>
        <w:pStyle w:val="Akapitzlist"/>
        <w:rPr>
          <w:rFonts w:cs="Times New Roman"/>
          <w:sz w:val="24"/>
        </w:rPr>
      </w:pPr>
    </w:p>
    <w:p w:rsidR="008638FC" w:rsidRPr="00127A3E" w:rsidRDefault="00266D28" w:rsidP="001F6CCA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Cudzoziemiec ubiegający się o przyjęcie na I rok studiów w Uniwersytecie przystępuje do postępowania kwalifikacyjnego, składając w formie elektronicznej </w:t>
      </w:r>
      <w:r w:rsidR="002E4F3A" w:rsidRPr="00127A3E">
        <w:rPr>
          <w:rFonts w:cs="Times New Roman"/>
          <w:sz w:val="24"/>
        </w:rPr>
        <w:t xml:space="preserve">wymagane dokumenty. Mowa tu o zeskanowanych dokumentach przesłanych na adres mailowy Działu Współpracy Międzynarodowej. </w:t>
      </w:r>
      <w:r w:rsidR="004C7650" w:rsidRPr="00127A3E">
        <w:rPr>
          <w:rFonts w:cs="Times New Roman"/>
          <w:sz w:val="24"/>
        </w:rPr>
        <w:t xml:space="preserve">Po przyjęciu na studia zobowiązany jest do dostarczenia oryginałów. </w:t>
      </w:r>
    </w:p>
    <w:p w:rsidR="001F6CCA" w:rsidRPr="00127A3E" w:rsidRDefault="001F6CCA" w:rsidP="001F6CCA">
      <w:pPr>
        <w:pStyle w:val="Akapitzlist"/>
        <w:rPr>
          <w:rFonts w:cs="Times New Roman"/>
          <w:sz w:val="24"/>
        </w:rPr>
      </w:pPr>
    </w:p>
    <w:p w:rsidR="002E4F3A" w:rsidRPr="00127A3E" w:rsidRDefault="002E4F3A" w:rsidP="001F6CCA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Do postępowania kwalifikacyjnego może być dopuszczony cudzoziemiec, który:</w:t>
      </w:r>
    </w:p>
    <w:p w:rsidR="002E4F3A" w:rsidRPr="00127A3E" w:rsidRDefault="001F6CC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odpowiednim terminie dostarczył komplet dokumentów</w:t>
      </w:r>
      <w:r w:rsidR="002E4F3A" w:rsidRPr="00127A3E">
        <w:rPr>
          <w:rFonts w:cs="Times New Roman"/>
          <w:sz w:val="24"/>
        </w:rPr>
        <w:t xml:space="preserve"> do Działu Współpracy Międzynarodowej,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Wniósł opłatę rekrutacyjną,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pierwszego stopnia</w:t>
      </w:r>
      <w:r w:rsidR="004C7650" w:rsidRPr="00127A3E">
        <w:rPr>
          <w:rFonts w:cs="Times New Roman"/>
          <w:sz w:val="24"/>
        </w:rPr>
        <w:t xml:space="preserve"> </w:t>
      </w:r>
      <w:r w:rsidRPr="00127A3E">
        <w:rPr>
          <w:rFonts w:cs="Times New Roman"/>
          <w:sz w:val="24"/>
        </w:rPr>
        <w:t>– posiada dokument, stanowiący podstawę ubiegania się o przyjęcie na studia, o którym mowa w art. 69 ust. 2 Ustawy z dnia 20 lipca 2018r. Prawo o szkolnictwie wyższym i nauce, z tym że świadectwo dojrzałości lub inny dokument winny być równorzędne lub uprawniające do kontynuacji kształcenia w państwie jego wydania, w tym uprawniające do ubiegania się o przyjęcie na studia wyższe z uwzględnieniem zakresu uprawnień w państwie wydania świadectwa lub innego dokumentu,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drugiego stopnia – posiada dyplom ukończenia studiów, uprawniający do kontynuacji kształcenia w państwie jego wydania, w tym uprawniający do ubiegania się o przyjęcie na studia wyższe, z uwzględnieniem zakresu uprawnień w państwie wydania dyplomu,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lastRenderedPageBreak/>
        <w:t xml:space="preserve">W przypadku ubiegania się o przyjęcie na studia prowadzone w języku </w:t>
      </w:r>
      <w:r w:rsidR="000C0135">
        <w:rPr>
          <w:rFonts w:cs="Times New Roman"/>
          <w:sz w:val="24"/>
        </w:rPr>
        <w:t>polskim – posiada dokument</w:t>
      </w:r>
      <w:r w:rsidRPr="00127A3E">
        <w:rPr>
          <w:rFonts w:cs="Times New Roman"/>
          <w:sz w:val="24"/>
        </w:rPr>
        <w:t xml:space="preserve"> potwierdza</w:t>
      </w:r>
      <w:r w:rsidR="004C7650" w:rsidRPr="00127A3E">
        <w:rPr>
          <w:rFonts w:cs="Times New Roman"/>
          <w:sz w:val="24"/>
        </w:rPr>
        <w:t>jący znajomość języka polskiego. W przypadku braku tego dokumentu przeprowadzona zostanie rozmowa kwalifikacyjna, po której kandydat może otrzymać zaświadczenie potwierdzające znajomość języka polskiego na poziomie wymaganym do podjęcia studiów,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prowadzone w języku angielskim – posiada dokument potwierdzający znajomość języka angielskiego,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Przedstawił zaświadczenie lekarskie potwierdzające brak przeciwskazań do podjęcia kształcenia na wybranym kierunku,</w:t>
      </w:r>
    </w:p>
    <w:p w:rsidR="00804B75" w:rsidRPr="00127A3E" w:rsidRDefault="002E4F3A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Przedstawił </w:t>
      </w:r>
      <w:r w:rsidR="00804B75" w:rsidRPr="00127A3E">
        <w:rPr>
          <w:rFonts w:cs="Times New Roman"/>
          <w:sz w:val="24"/>
        </w:rPr>
        <w:t>aktualną polisę ubezpieczeniową na wypadek choroby lub następstw nieszczęśliwych wypadków albo Europejską Kartę Ubezpieczenia Zdrowotnego lub przystąpi do ubezpieczenia w Narodowym Funduszu Zdrowia niezwłocznie po rozpoczęciu kształcenia,</w:t>
      </w:r>
    </w:p>
    <w:p w:rsidR="00804B75" w:rsidRPr="00127A3E" w:rsidRDefault="009041CB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Wraz z kompletem dokumentów dostarczy formularz aplikacyjny. Formularz do pobrania na stronie iro.utp.edu.pl.</w:t>
      </w:r>
    </w:p>
    <w:p w:rsidR="009041CB" w:rsidRPr="00127A3E" w:rsidRDefault="009041CB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Przedstawi dokument uprawniający do przebywania na terytorium RP. </w:t>
      </w:r>
    </w:p>
    <w:p w:rsidR="001F6CCA" w:rsidRPr="00127A3E" w:rsidRDefault="001F6CCA" w:rsidP="001F6CCA">
      <w:pPr>
        <w:pStyle w:val="Akapitzlist"/>
        <w:ind w:left="1080"/>
        <w:rPr>
          <w:rFonts w:cs="Times New Roman"/>
          <w:sz w:val="24"/>
        </w:rPr>
      </w:pPr>
    </w:p>
    <w:p w:rsidR="00DB320D" w:rsidRPr="00127A3E" w:rsidRDefault="00DB320D" w:rsidP="001F6CCA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Po przeprowadzeniu postępowania kwalifikacyjnego cudzoziemcy otrzymują: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Zaświadczenie o zakwalifikowaniu na studia,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Decyzję administracyjną o przyjęciu lub odmowie przyjęcia na studia,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List akceptacyjny.</w:t>
      </w:r>
    </w:p>
    <w:p w:rsidR="001F6CCA" w:rsidRPr="00127A3E" w:rsidRDefault="001F6CCA" w:rsidP="001F6CCA">
      <w:pPr>
        <w:pStyle w:val="Akapitzlist"/>
        <w:rPr>
          <w:rFonts w:cs="Times New Roman"/>
          <w:sz w:val="24"/>
          <w:szCs w:val="24"/>
        </w:rPr>
      </w:pPr>
    </w:p>
    <w:p w:rsidR="00194257" w:rsidRPr="00127A3E" w:rsidRDefault="00DB320D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Zasady pobierania opłat za usługi edukacyjne związane z kształceniem cudzoziemców na studiach w Uniwersytecie, zostaną określone w odrębnych przepisach, z zastrzeżeniem art. 324 Ustawy z dnia 20 lipca 2018r. Prawo o szkolnictwie wyższym i nauce.</w:t>
      </w:r>
    </w:p>
    <w:p w:rsidR="00194257" w:rsidRPr="00127A3E" w:rsidRDefault="00194257" w:rsidP="00194257">
      <w:pPr>
        <w:pStyle w:val="Akapitzlist"/>
        <w:rPr>
          <w:rFonts w:cs="Times New Roman"/>
          <w:sz w:val="24"/>
          <w:szCs w:val="24"/>
        </w:rPr>
      </w:pPr>
    </w:p>
    <w:p w:rsidR="00DB320D" w:rsidRPr="00127A3E" w:rsidRDefault="00DB320D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 xml:space="preserve">W przypadkach nieuregulowanych w niniejszym dokumencie mają zastosowanie odrębne przepisy. </w:t>
      </w:r>
    </w:p>
    <w:p w:rsidR="00194257" w:rsidRPr="00127A3E" w:rsidRDefault="00194257" w:rsidP="00194257">
      <w:pPr>
        <w:pStyle w:val="Akapitzlist"/>
        <w:rPr>
          <w:rFonts w:cs="Times New Roman"/>
          <w:sz w:val="24"/>
          <w:szCs w:val="24"/>
        </w:rPr>
      </w:pPr>
    </w:p>
    <w:p w:rsidR="00194257" w:rsidRPr="00127A3E" w:rsidRDefault="00194257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 xml:space="preserve">Nadzór nad rekrutacją cudzoziemców sprawuje Prorektor ds. Współpracy Międzynarodowej. </w:t>
      </w:r>
    </w:p>
    <w:p w:rsidR="00127A3E" w:rsidRPr="00127A3E" w:rsidRDefault="00127A3E" w:rsidP="001A3190">
      <w:pPr>
        <w:pStyle w:val="Akapitzlist"/>
        <w:rPr>
          <w:rFonts w:cs="Times New Roman"/>
          <w:sz w:val="24"/>
          <w:szCs w:val="24"/>
        </w:rPr>
      </w:pPr>
    </w:p>
    <w:sectPr w:rsidR="00127A3E" w:rsidRPr="00127A3E" w:rsidSect="007F1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20" w:rsidRDefault="00D20320" w:rsidP="00127A3E">
      <w:pPr>
        <w:spacing w:after="0" w:line="240" w:lineRule="auto"/>
      </w:pPr>
      <w:r>
        <w:separator/>
      </w:r>
    </w:p>
  </w:endnote>
  <w:endnote w:type="continuationSeparator" w:id="0">
    <w:p w:rsidR="00D20320" w:rsidRDefault="00D20320" w:rsidP="001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20" w:rsidRDefault="00D20320" w:rsidP="00127A3E">
      <w:pPr>
        <w:spacing w:after="0" w:line="240" w:lineRule="auto"/>
      </w:pPr>
      <w:r>
        <w:separator/>
      </w:r>
    </w:p>
  </w:footnote>
  <w:footnote w:type="continuationSeparator" w:id="0">
    <w:p w:rsidR="00D20320" w:rsidRDefault="00D20320" w:rsidP="001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3E" w:rsidRPr="00127A3E" w:rsidRDefault="00127A3E" w:rsidP="00127A3E">
    <w:pPr>
      <w:pStyle w:val="Nagwek"/>
      <w:tabs>
        <w:tab w:val="clear" w:pos="4536"/>
        <w:tab w:val="center" w:pos="6379"/>
      </w:tabs>
      <w:rPr>
        <w:sz w:val="20"/>
        <w:szCs w:val="20"/>
      </w:rPr>
    </w:pPr>
    <w:r>
      <w:tab/>
    </w:r>
    <w:r>
      <w:rPr>
        <w:sz w:val="20"/>
        <w:szCs w:val="20"/>
      </w:rPr>
      <w:t xml:space="preserve">                        </w:t>
    </w:r>
    <w:r w:rsidRPr="00127A3E">
      <w:rPr>
        <w:sz w:val="20"/>
        <w:szCs w:val="20"/>
      </w:rPr>
      <w:t xml:space="preserve">Załącznik nr 1  </w:t>
    </w:r>
  </w:p>
  <w:p w:rsidR="00127A3E" w:rsidRPr="00127A3E" w:rsidRDefault="00127A3E">
    <w:pPr>
      <w:pStyle w:val="Nagwek"/>
      <w:rPr>
        <w:sz w:val="20"/>
        <w:szCs w:val="20"/>
      </w:rPr>
    </w:pPr>
    <w:r w:rsidRPr="00127A3E">
      <w:rPr>
        <w:sz w:val="20"/>
        <w:szCs w:val="20"/>
      </w:rPr>
      <w:tab/>
    </w:r>
    <w:r w:rsidRPr="00127A3E">
      <w:rPr>
        <w:sz w:val="20"/>
        <w:szCs w:val="20"/>
      </w:rPr>
      <w:tab/>
      <w:t xml:space="preserve">do uchwały nr </w:t>
    </w:r>
    <w:r w:rsidR="009C3F48">
      <w:rPr>
        <w:sz w:val="20"/>
        <w:szCs w:val="20"/>
      </w:rPr>
      <w:t>6/</w:t>
    </w:r>
    <w:r w:rsidRPr="00127A3E">
      <w:rPr>
        <w:sz w:val="20"/>
        <w:szCs w:val="20"/>
      </w:rPr>
      <w:t>4</w:t>
    </w:r>
    <w:r w:rsidR="00BC6BEC">
      <w:rPr>
        <w:sz w:val="20"/>
        <w:szCs w:val="20"/>
      </w:rPr>
      <w:t xml:space="preserve">30  </w:t>
    </w:r>
    <w:r w:rsidRPr="00127A3E">
      <w:rPr>
        <w:sz w:val="20"/>
        <w:szCs w:val="20"/>
      </w:rPr>
      <w:t xml:space="preserve">Senatu UTP </w:t>
    </w:r>
  </w:p>
  <w:p w:rsidR="00127A3E" w:rsidRDefault="00127A3E">
    <w:pPr>
      <w:pStyle w:val="Nagwek"/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</w:t>
    </w:r>
    <w:r w:rsidRPr="00127A3E">
      <w:rPr>
        <w:sz w:val="20"/>
        <w:szCs w:val="20"/>
      </w:rPr>
      <w:t>z dnia 26 czerwca 2019 r.</w:t>
    </w:r>
    <w:r>
      <w:t xml:space="preserve"> </w:t>
    </w:r>
  </w:p>
  <w:p w:rsidR="00127A3E" w:rsidRDefault="00127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057"/>
    <w:multiLevelType w:val="hybridMultilevel"/>
    <w:tmpl w:val="BB4E5288"/>
    <w:lvl w:ilvl="0" w:tplc="38BCEAD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96E19"/>
    <w:multiLevelType w:val="hybridMultilevel"/>
    <w:tmpl w:val="2A08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6D16"/>
    <w:multiLevelType w:val="hybridMultilevel"/>
    <w:tmpl w:val="D39A4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0AF"/>
    <w:multiLevelType w:val="hybridMultilevel"/>
    <w:tmpl w:val="9738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0614"/>
    <w:multiLevelType w:val="hybridMultilevel"/>
    <w:tmpl w:val="036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60C7"/>
    <w:multiLevelType w:val="hybridMultilevel"/>
    <w:tmpl w:val="3546443E"/>
    <w:lvl w:ilvl="0" w:tplc="7BD061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8F5"/>
    <w:multiLevelType w:val="hybridMultilevel"/>
    <w:tmpl w:val="6168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FC"/>
    <w:rsid w:val="0006618A"/>
    <w:rsid w:val="000C0135"/>
    <w:rsid w:val="00127A3E"/>
    <w:rsid w:val="00194257"/>
    <w:rsid w:val="001A3190"/>
    <w:rsid w:val="001F6CCA"/>
    <w:rsid w:val="00266D28"/>
    <w:rsid w:val="002E4F3A"/>
    <w:rsid w:val="004C7650"/>
    <w:rsid w:val="007F189E"/>
    <w:rsid w:val="00804B75"/>
    <w:rsid w:val="008638FC"/>
    <w:rsid w:val="009041CB"/>
    <w:rsid w:val="00920383"/>
    <w:rsid w:val="0094565D"/>
    <w:rsid w:val="009C3F48"/>
    <w:rsid w:val="009C44EF"/>
    <w:rsid w:val="00AB2321"/>
    <w:rsid w:val="00B50962"/>
    <w:rsid w:val="00BC6BEC"/>
    <w:rsid w:val="00D20320"/>
    <w:rsid w:val="00D24740"/>
    <w:rsid w:val="00D4421C"/>
    <w:rsid w:val="00DB320D"/>
    <w:rsid w:val="00E542C9"/>
    <w:rsid w:val="00F0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8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3E"/>
  </w:style>
  <w:style w:type="paragraph" w:styleId="Stopka">
    <w:name w:val="footer"/>
    <w:basedOn w:val="Normalny"/>
    <w:link w:val="Stopka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8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ASliwinska</dc:creator>
  <cp:lastModifiedBy>Elżbieta Jasina</cp:lastModifiedBy>
  <cp:revision>2</cp:revision>
  <dcterms:created xsi:type="dcterms:W3CDTF">2019-07-22T11:53:00Z</dcterms:created>
  <dcterms:modified xsi:type="dcterms:W3CDTF">2019-07-22T11:53:00Z</dcterms:modified>
</cp:coreProperties>
</file>