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238B98CE" w14:textId="456CCFCB" w:rsidR="00661521" w:rsidRDefault="00661521" w:rsidP="00882685">
      <w:pPr>
        <w:spacing w:line="360" w:lineRule="auto"/>
        <w:jc w:val="center"/>
        <w:rPr>
          <w:rFonts w:asciiTheme="minorHAnsi" w:hAnsiTheme="minorHAnsi" w:cstheme="minorHAnsi"/>
          <w:b/>
          <w:bCs/>
          <w:sz w:val="28"/>
          <w:szCs w:val="28"/>
        </w:rPr>
      </w:pPr>
    </w:p>
    <w:p w14:paraId="7A6C7A28" w14:textId="77777777" w:rsidR="00762EF8" w:rsidRDefault="00762EF8"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96C7A1D"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00137383">
        <w:rPr>
          <w:rFonts w:asciiTheme="minorHAnsi" w:hAnsiTheme="minorHAnsi" w:cstheme="minorHAnsi"/>
          <w:b/>
          <w:sz w:val="28"/>
          <w:szCs w:val="28"/>
        </w:rPr>
        <w:t>akcesoriów laboratoryjnych</w:t>
      </w:r>
      <w:r w:rsidRPr="005C50B3">
        <w:rPr>
          <w:rFonts w:asciiTheme="minorHAnsi" w:hAnsiTheme="minorHAnsi" w:cstheme="minorHAnsi"/>
          <w:b/>
          <w:sz w:val="28"/>
          <w:szCs w:val="28"/>
        </w:rPr>
        <w:t xml:space="preserve"> </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50750D98"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762EF8">
        <w:rPr>
          <w:rFonts w:asciiTheme="minorHAnsi" w:hAnsiTheme="minorHAnsi" w:cstheme="minorHAnsi"/>
          <w:b/>
          <w:bCs/>
          <w:sz w:val="22"/>
          <w:szCs w:val="22"/>
        </w:rPr>
        <w:t>55</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5E4275D1"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2A6985">
        <w:rPr>
          <w:rFonts w:asciiTheme="minorHAnsi" w:hAnsiTheme="minorHAnsi" w:cstheme="minorHAnsi"/>
          <w:sz w:val="22"/>
          <w:szCs w:val="22"/>
        </w:rPr>
        <w:t>26.05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539E19B" w14:textId="77777777" w:rsidR="00661521" w:rsidRPr="00661521" w:rsidRDefault="00661521" w:rsidP="00882685">
      <w:pPr>
        <w:spacing w:line="360" w:lineRule="auto"/>
        <w:jc w:val="center"/>
        <w:rPr>
          <w:rFonts w:asciiTheme="minorHAnsi" w:eastAsia="Calibri" w:hAnsiTheme="minorHAnsi" w:cstheme="minorHAnsi"/>
          <w:b/>
          <w:sz w:val="20"/>
          <w:szCs w:val="20"/>
          <w:lang w:eastAsia="en-US"/>
        </w:rPr>
      </w:pP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e-mail’a: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6057210C"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 xml:space="preserve">RODO w celu związanym z postępowaniem o udzielenie zamówienia publicznego nr </w:t>
      </w:r>
      <w:r w:rsidRPr="00382950">
        <w:rPr>
          <w:rFonts w:asciiTheme="minorHAnsi" w:hAnsiTheme="minorHAnsi" w:cstheme="minorHAnsi"/>
          <w:b/>
          <w:bCs/>
          <w:sz w:val="20"/>
          <w:szCs w:val="20"/>
        </w:rPr>
        <w:t>AZZP.243</w:t>
      </w:r>
      <w:r w:rsidR="00A0676D" w:rsidRPr="00382950">
        <w:rPr>
          <w:rFonts w:asciiTheme="minorHAnsi" w:hAnsiTheme="minorHAnsi" w:cstheme="minorHAnsi"/>
          <w:b/>
          <w:bCs/>
          <w:sz w:val="20"/>
          <w:szCs w:val="20"/>
        </w:rPr>
        <w:t>.0</w:t>
      </w:r>
      <w:r w:rsidR="00762EF8" w:rsidRPr="00382950">
        <w:rPr>
          <w:rFonts w:asciiTheme="minorHAnsi" w:hAnsiTheme="minorHAnsi" w:cstheme="minorHAnsi"/>
          <w:b/>
          <w:bCs/>
          <w:sz w:val="20"/>
          <w:szCs w:val="20"/>
        </w:rPr>
        <w:t>55</w:t>
      </w:r>
      <w:r w:rsidRPr="00382950">
        <w:rPr>
          <w:rFonts w:asciiTheme="minorHAnsi" w:hAnsiTheme="minorHAnsi" w:cstheme="minorHAnsi"/>
          <w:b/>
          <w:bCs/>
          <w:sz w:val="20"/>
          <w:szCs w:val="20"/>
        </w:rPr>
        <w:t>.20</w:t>
      </w:r>
      <w:r w:rsidR="002576E7" w:rsidRPr="00382950">
        <w:rPr>
          <w:rFonts w:asciiTheme="minorHAnsi" w:hAnsiTheme="minorHAnsi" w:cstheme="minorHAnsi"/>
          <w:b/>
          <w:bCs/>
          <w:sz w:val="20"/>
          <w:szCs w:val="20"/>
        </w:rPr>
        <w:t>2</w:t>
      </w:r>
      <w:r w:rsidR="00661521" w:rsidRPr="00382950">
        <w:rPr>
          <w:rFonts w:asciiTheme="minorHAnsi" w:hAnsiTheme="minorHAnsi" w:cstheme="minorHAnsi"/>
          <w:b/>
          <w:bCs/>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CB5912">
      <w:pPr>
        <w:numPr>
          <w:ilvl w:val="0"/>
          <w:numId w:val="21"/>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F3351C1" w:rsidR="00661521" w:rsidRDefault="0066152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CB5912">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6E9DC58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Rektora </w:t>
      </w:r>
      <w:r w:rsidR="001D2C32">
        <w:rPr>
          <w:rFonts w:asciiTheme="minorHAnsi" w:hAnsiTheme="minorHAnsi" w:cstheme="minorHAnsi"/>
          <w:sz w:val="22"/>
          <w:szCs w:val="22"/>
          <w:lang w:eastAsia="ar-SA"/>
        </w:rPr>
        <w:t xml:space="preserve">Politechniki Bydgoskiej </w:t>
      </w:r>
      <w:r w:rsidR="00A0676D" w:rsidRPr="005C50B3">
        <w:rPr>
          <w:rFonts w:asciiTheme="minorHAnsi" w:hAnsiTheme="minorHAnsi" w:cstheme="minorHAnsi"/>
          <w:sz w:val="22"/>
          <w:szCs w:val="22"/>
          <w:lang w:eastAsia="ar-SA"/>
        </w:rPr>
        <w:t xml:space="preserve">tj. Regulaminem udzielania zamówień publicznych w </w:t>
      </w:r>
      <w:r w:rsidR="001D2C32">
        <w:rPr>
          <w:rFonts w:asciiTheme="minorHAnsi" w:hAnsiTheme="minorHAnsi" w:cstheme="minorHAnsi"/>
          <w:sz w:val="22"/>
          <w:szCs w:val="22"/>
          <w:lang w:eastAsia="ar-SA"/>
        </w:rPr>
        <w:t>Politechnice Bydgoskiej</w:t>
      </w:r>
      <w:r w:rsidR="00A0676D" w:rsidRPr="005C50B3">
        <w:rPr>
          <w:rFonts w:asciiTheme="minorHAnsi" w:hAnsiTheme="minorHAnsi" w:cstheme="minorHAnsi"/>
          <w:sz w:val="22"/>
          <w:szCs w:val="22"/>
        </w:rPr>
        <w:t xml:space="preserve">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 xml:space="preserve">Śniadeckich </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386849D9" w:rsidR="00A0676D" w:rsidRPr="00AC7C17"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 xml:space="preserve">dostawa </w:t>
      </w:r>
      <w:r w:rsidR="00137383">
        <w:rPr>
          <w:rFonts w:asciiTheme="minorHAnsi" w:hAnsiTheme="minorHAnsi" w:cstheme="minorHAnsi"/>
          <w:sz w:val="22"/>
          <w:szCs w:val="22"/>
        </w:rPr>
        <w:t>akcesoriów laboratoryjnych</w:t>
      </w:r>
      <w:r w:rsidR="008D3C99">
        <w:rPr>
          <w:rFonts w:asciiTheme="minorHAnsi" w:hAnsiTheme="minorHAnsi" w:cstheme="minorHAnsi"/>
          <w:sz w:val="22"/>
          <w:szCs w:val="22"/>
        </w:rPr>
        <w:t>.</w:t>
      </w:r>
    </w:p>
    <w:bookmarkEnd w:id="8"/>
    <w:p w14:paraId="6B8F6B5F" w14:textId="157801B6"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Na potrzeby </w:t>
      </w:r>
      <w:r w:rsidR="00137383" w:rsidRPr="00DC7706">
        <w:rPr>
          <w:rFonts w:asciiTheme="minorHAnsi" w:hAnsiTheme="minorHAnsi" w:cstheme="minorHAnsi"/>
          <w:sz w:val="22"/>
          <w:szCs w:val="22"/>
        </w:rPr>
        <w:t>niniejszego Zaproszenia do składania ofert akcesoriów laboratoryjnych określa się także zamiennie jako „Akcesoria”.</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194BBA" w:rsidRDefault="00A0676D"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dostarczenie przez Wykonawcę przedmiotu na własny koszt i ryzyko w miejsce wskazane poniżej;</w:t>
      </w:r>
    </w:p>
    <w:p w14:paraId="7D732833" w14:textId="222F026F" w:rsidR="00A0676D" w:rsidRPr="00194BBA" w:rsidRDefault="00A0676D"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wniesienie przedmiotu zamówienia przez Wykonawc</w:t>
      </w:r>
      <w:r w:rsidR="00754943" w:rsidRPr="00194BBA">
        <w:rPr>
          <w:rFonts w:asciiTheme="minorHAnsi" w:hAnsiTheme="minorHAnsi" w:cstheme="minorHAnsi"/>
          <w:color w:val="000000"/>
        </w:rPr>
        <w:t>ę;</w:t>
      </w:r>
    </w:p>
    <w:p w14:paraId="45DA3233" w14:textId="53C692A6" w:rsidR="00A0676D" w:rsidRPr="00194BBA" w:rsidRDefault="00CA4E59"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 xml:space="preserve">przedmiot </w:t>
      </w:r>
      <w:r w:rsidR="00A0676D" w:rsidRPr="00194BBA">
        <w:rPr>
          <w:rFonts w:asciiTheme="minorHAnsi" w:hAnsiTheme="minorHAnsi" w:cstheme="minorHAnsi"/>
          <w:color w:val="000000"/>
        </w:rPr>
        <w:t>zamówienia zostanie przekazany Zamawiającemu na podstawie protokołu dostawy</w:t>
      </w:r>
      <w:r w:rsidRPr="00194BBA">
        <w:rPr>
          <w:rFonts w:asciiTheme="minorHAnsi" w:hAnsiTheme="minorHAnsi" w:cstheme="minorHAnsi"/>
          <w:color w:val="000000"/>
        </w:rPr>
        <w:t>;</w:t>
      </w:r>
    </w:p>
    <w:p w14:paraId="5EC4AA2A" w14:textId="03F4CFD6" w:rsidR="00A0676D" w:rsidRPr="00194BBA" w:rsidRDefault="00CA4E59"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 xml:space="preserve">protokół </w:t>
      </w:r>
      <w:r w:rsidR="00A0676D" w:rsidRPr="00194BBA">
        <w:rPr>
          <w:rFonts w:asciiTheme="minorHAnsi" w:hAnsiTheme="minorHAnsi" w:cstheme="minorHAnsi"/>
          <w:color w:val="000000"/>
        </w:rPr>
        <w:t>dostawy sporządzi Wykonawca i przedstawi go do podpisu Zamawiającemu</w:t>
      </w:r>
      <w:r w:rsidRPr="00194BBA">
        <w:rPr>
          <w:rFonts w:asciiTheme="minorHAnsi" w:hAnsiTheme="minorHAnsi" w:cstheme="minorHAnsi"/>
          <w:color w:val="000000"/>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080DDB8B" w:rsidR="00485675"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w:t>
      </w:r>
      <w:r w:rsidR="0023690F">
        <w:rPr>
          <w:rFonts w:asciiTheme="minorHAnsi" w:hAnsiTheme="minorHAnsi" w:cstheme="minorHAnsi"/>
          <w:sz w:val="22"/>
          <w:szCs w:val="22"/>
        </w:rPr>
        <w:t>Technologii i Inżynierii Chemicznej</w:t>
      </w:r>
      <w:r w:rsidRPr="005C50B3">
        <w:rPr>
          <w:rFonts w:asciiTheme="minorHAnsi" w:hAnsiTheme="minorHAnsi" w:cstheme="minorHAnsi"/>
          <w:sz w:val="22"/>
          <w:szCs w:val="22"/>
        </w:rPr>
        <w:t xml:space="preserve"> </w:t>
      </w:r>
    </w:p>
    <w:p w14:paraId="020FF080" w14:textId="7CE4C79A" w:rsidR="008D3C99" w:rsidRDefault="0023690F"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ul. Seminaryjna 3, 85-326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0DB05FA4" w14:textId="713C36D7" w:rsidR="00137383" w:rsidRDefault="002514C4" w:rsidP="00137383">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 xml:space="preserve">CPV: </w:t>
      </w:r>
      <w:r w:rsidR="00137383" w:rsidRPr="00DC7706">
        <w:rPr>
          <w:rFonts w:asciiTheme="minorHAnsi" w:hAnsiTheme="minorHAnsi" w:cstheme="minorHAnsi"/>
          <w:sz w:val="22"/>
          <w:szCs w:val="22"/>
        </w:rPr>
        <w:t>38437000-7: Pipety i akcesoria laboratoryjne</w:t>
      </w:r>
      <w:r w:rsidR="00137383" w:rsidRPr="00DC7706">
        <w:rPr>
          <w:rFonts w:asciiTheme="minorHAnsi" w:hAnsiTheme="minorHAnsi" w:cstheme="minorHAnsi"/>
          <w:color w:val="202124"/>
          <w:sz w:val="22"/>
          <w:szCs w:val="22"/>
          <w:shd w:val="clear" w:color="auto" w:fill="FFFFFF"/>
        </w:rPr>
        <w:t> </w:t>
      </w:r>
      <w:r w:rsidR="00137383" w:rsidRPr="00DC7706">
        <w:rPr>
          <w:rFonts w:asciiTheme="minorHAnsi" w:hAnsiTheme="minorHAnsi" w:cstheme="minorHAnsi"/>
          <w:sz w:val="22"/>
          <w:szCs w:val="22"/>
        </w:rPr>
        <w:t xml:space="preserve"> </w:t>
      </w:r>
    </w:p>
    <w:p w14:paraId="2E10C72C" w14:textId="77777777" w:rsidR="008D3C99" w:rsidRDefault="008D3C99" w:rsidP="00137383">
      <w:pPr>
        <w:spacing w:line="360" w:lineRule="auto"/>
        <w:ind w:firstLine="709"/>
        <w:jc w:val="both"/>
        <w:rPr>
          <w:rFonts w:asciiTheme="minorHAnsi" w:hAnsiTheme="minorHAnsi" w:cstheme="minorHAnsi"/>
          <w:sz w:val="22"/>
          <w:szCs w:val="22"/>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458AC901"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167378">
        <w:rPr>
          <w:rFonts w:asciiTheme="minorHAnsi" w:eastAsia="Times New Roman" w:hAnsiTheme="minorHAnsi" w:cstheme="minorHAnsi"/>
          <w:b/>
          <w:bCs/>
          <w:lang w:eastAsia="pl-PL"/>
        </w:rPr>
        <w:t>30</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7F2683" w:rsidRDefault="00850D8B" w:rsidP="004D118E">
      <w:pPr>
        <w:spacing w:line="360" w:lineRule="auto"/>
        <w:jc w:val="both"/>
        <w:rPr>
          <w:rFonts w:asciiTheme="minorHAnsi" w:hAnsiTheme="minorHAnsi" w:cstheme="minorHAnsi"/>
          <w:sz w:val="22"/>
          <w:szCs w:val="22"/>
          <w:u w:val="single"/>
        </w:rPr>
      </w:pPr>
      <w:r w:rsidRPr="007F2683">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7F2683" w:rsidDel="00850D8B">
        <w:rPr>
          <w:rFonts w:asciiTheme="minorHAnsi" w:hAnsiTheme="minorHAnsi" w:cstheme="minorHAnsi"/>
          <w:sz w:val="22"/>
          <w:szCs w:val="22"/>
          <w:u w:val="single"/>
        </w:rPr>
        <w:t xml:space="preserve"> </w:t>
      </w:r>
    </w:p>
    <w:p w14:paraId="4F9CFA3B" w14:textId="30E13F90" w:rsidR="00C31D6C" w:rsidRPr="007F2683" w:rsidRDefault="00B13051" w:rsidP="00CB5912">
      <w:pPr>
        <w:pStyle w:val="Akapitzlist"/>
        <w:numPr>
          <w:ilvl w:val="0"/>
          <w:numId w:val="30"/>
        </w:numPr>
        <w:ind w:left="567" w:hanging="425"/>
        <w:jc w:val="both"/>
        <w:rPr>
          <w:rFonts w:asciiTheme="minorHAnsi" w:hAnsiTheme="minorHAnsi" w:cstheme="minorHAnsi"/>
        </w:rPr>
      </w:pPr>
      <w:r w:rsidRPr="007F2683">
        <w:rPr>
          <w:rFonts w:asciiTheme="minorHAnsi" w:hAnsiTheme="minorHAnsi" w:cstheme="minorHAnsi"/>
        </w:rPr>
        <w:t>jeżeli, w</w:t>
      </w:r>
      <w:r w:rsidR="00C31D6C" w:rsidRPr="007F2683">
        <w:rPr>
          <w:rFonts w:asciiTheme="minorHAnsi" w:hAnsiTheme="minorHAnsi" w:cstheme="minorHAnsi"/>
        </w:rPr>
        <w:t xml:space="preserve"> </w:t>
      </w:r>
      <w:r w:rsidRPr="007F2683">
        <w:rPr>
          <w:rFonts w:asciiTheme="minorHAnsi" w:hAnsiTheme="minorHAnsi" w:cstheme="minorHAnsi"/>
        </w:rPr>
        <w:t>przypadkach,</w:t>
      </w:r>
      <w:r w:rsidR="00733156" w:rsidRPr="007F2683">
        <w:rPr>
          <w:rFonts w:asciiTheme="minorHAnsi" w:hAnsiTheme="minorHAnsi" w:cstheme="minorHAnsi"/>
        </w:rPr>
        <w:t xml:space="preserve"> </w:t>
      </w:r>
      <w:r w:rsidRPr="007F2683">
        <w:rPr>
          <w:rFonts w:asciiTheme="minorHAnsi" w:hAnsiTheme="minorHAnsi" w:cstheme="minorHAnsi"/>
        </w:rPr>
        <w:t>doszło do zakłócenia konkurencji wynikającego z</w:t>
      </w:r>
      <w:r w:rsidR="00C31D6C" w:rsidRPr="007F2683">
        <w:rPr>
          <w:rFonts w:asciiTheme="minorHAnsi" w:hAnsiTheme="minorHAnsi" w:cstheme="minorHAnsi"/>
        </w:rPr>
        <w:t xml:space="preserve"> </w:t>
      </w:r>
      <w:r w:rsidRPr="007F2683">
        <w:rPr>
          <w:rFonts w:asciiTheme="minorHAnsi" w:hAnsiTheme="minorHAnsi" w:cstheme="minorHAnsi"/>
        </w:rPr>
        <w:t>wcześniejszego zaangażowania tego wykonawcy lub podmiotu, który należy z</w:t>
      </w:r>
      <w:r w:rsidR="00C31D6C" w:rsidRPr="007F2683">
        <w:rPr>
          <w:rFonts w:asciiTheme="minorHAnsi" w:hAnsiTheme="minorHAnsi" w:cstheme="minorHAnsi"/>
        </w:rPr>
        <w:t xml:space="preserve"> </w:t>
      </w:r>
      <w:r w:rsidRPr="007F2683">
        <w:rPr>
          <w:rFonts w:asciiTheme="minorHAnsi" w:hAnsiTheme="minorHAnsi" w:cstheme="minorHAnsi"/>
        </w:rPr>
        <w:t>wykonawcą do tej samej grupy kapitałowej w</w:t>
      </w:r>
      <w:r w:rsidR="00C31D6C" w:rsidRPr="007F2683">
        <w:rPr>
          <w:rFonts w:asciiTheme="minorHAnsi" w:hAnsiTheme="minorHAnsi" w:cstheme="minorHAnsi"/>
        </w:rPr>
        <w:t xml:space="preserve"> </w:t>
      </w:r>
      <w:r w:rsidRPr="007F2683">
        <w:rPr>
          <w:rFonts w:asciiTheme="minorHAnsi" w:hAnsiTheme="minorHAnsi" w:cstheme="minorHAnsi"/>
        </w:rPr>
        <w:t>rozumieniu</w:t>
      </w:r>
      <w:r w:rsidR="00C31D6C" w:rsidRPr="007F2683">
        <w:rPr>
          <w:rFonts w:asciiTheme="minorHAnsi" w:hAnsiTheme="minorHAnsi" w:cstheme="minorHAnsi"/>
        </w:rPr>
        <w:t xml:space="preserve"> </w:t>
      </w:r>
      <w:r w:rsidRPr="007F2683">
        <w:rPr>
          <w:rFonts w:asciiTheme="minorHAnsi" w:hAnsiTheme="minorHAnsi" w:cstheme="minorHAnsi"/>
        </w:rPr>
        <w:t>ustawy z</w:t>
      </w:r>
      <w:r w:rsidR="00C31D6C" w:rsidRPr="007F2683">
        <w:rPr>
          <w:rFonts w:asciiTheme="minorHAnsi" w:hAnsiTheme="minorHAnsi" w:cstheme="minorHAnsi"/>
        </w:rPr>
        <w:t xml:space="preserve"> </w:t>
      </w:r>
      <w:r w:rsidRPr="007F2683">
        <w:rPr>
          <w:rFonts w:asciiTheme="minorHAnsi" w:hAnsiTheme="minorHAnsi" w:cstheme="minorHAnsi"/>
        </w:rPr>
        <w:t>dnia 16</w:t>
      </w:r>
      <w:r w:rsidR="005D0D26" w:rsidRPr="007F2683">
        <w:rPr>
          <w:rFonts w:asciiTheme="minorHAnsi" w:hAnsiTheme="minorHAnsi" w:cstheme="minorHAnsi"/>
        </w:rPr>
        <w:t xml:space="preserve"> </w:t>
      </w:r>
      <w:r w:rsidRPr="007F2683">
        <w:rPr>
          <w:rFonts w:asciiTheme="minorHAnsi" w:hAnsiTheme="minorHAnsi" w:cstheme="minorHAnsi"/>
        </w:rPr>
        <w:t>lutego 2007</w:t>
      </w:r>
      <w:r w:rsidR="00A23ED0" w:rsidRPr="007F2683">
        <w:rPr>
          <w:rFonts w:asciiTheme="minorHAnsi" w:hAnsiTheme="minorHAnsi" w:cstheme="minorHAnsi"/>
        </w:rPr>
        <w:t xml:space="preserve"> </w:t>
      </w:r>
      <w:r w:rsidRPr="007F2683">
        <w:rPr>
          <w:rFonts w:asciiTheme="minorHAnsi" w:hAnsiTheme="minorHAnsi" w:cstheme="minorHAnsi"/>
        </w:rPr>
        <w:t>r. o</w:t>
      </w:r>
      <w:r w:rsidR="00C31D6C" w:rsidRPr="007F2683">
        <w:rPr>
          <w:rFonts w:asciiTheme="minorHAnsi" w:hAnsiTheme="minorHAnsi" w:cstheme="minorHAnsi"/>
        </w:rPr>
        <w:t xml:space="preserve"> </w:t>
      </w:r>
      <w:r w:rsidRPr="007F2683">
        <w:rPr>
          <w:rFonts w:asciiTheme="minorHAnsi" w:hAnsiTheme="minorHAnsi" w:cstheme="minorHAnsi"/>
        </w:rPr>
        <w:t>ochronie konkurencji i</w:t>
      </w:r>
      <w:r w:rsidR="00C31D6C" w:rsidRPr="007F2683">
        <w:rPr>
          <w:rFonts w:asciiTheme="minorHAnsi" w:hAnsiTheme="minorHAnsi" w:cstheme="minorHAnsi"/>
        </w:rPr>
        <w:t xml:space="preserve"> </w:t>
      </w:r>
      <w:r w:rsidRPr="007F2683">
        <w:rPr>
          <w:rFonts w:asciiTheme="minorHAnsi" w:hAnsiTheme="minorHAnsi" w:cstheme="minorHAnsi"/>
        </w:rPr>
        <w:t>konsumentów, chyba że spowodowane tym zakłócenie konkurencji może być wyeliminowane winny sposób niż przez wykluczenie wykonawcy z</w:t>
      </w:r>
      <w:r w:rsidR="00C31D6C" w:rsidRPr="007F2683">
        <w:rPr>
          <w:rFonts w:asciiTheme="minorHAnsi" w:hAnsiTheme="minorHAnsi" w:cstheme="minorHAnsi"/>
        </w:rPr>
        <w:t xml:space="preserve"> </w:t>
      </w:r>
      <w:r w:rsidRPr="007F2683">
        <w:rPr>
          <w:rFonts w:asciiTheme="minorHAnsi" w:hAnsiTheme="minorHAnsi" w:cstheme="minorHAnsi"/>
        </w:rPr>
        <w:t>udziału w</w:t>
      </w:r>
      <w:r w:rsidR="00C31D6C" w:rsidRPr="007F2683">
        <w:rPr>
          <w:rFonts w:asciiTheme="minorHAnsi" w:hAnsiTheme="minorHAnsi" w:cstheme="minorHAnsi"/>
        </w:rPr>
        <w:t xml:space="preserve"> </w:t>
      </w:r>
      <w:r w:rsidRPr="007F2683">
        <w:rPr>
          <w:rFonts w:asciiTheme="minorHAnsi" w:hAnsiTheme="minorHAnsi" w:cstheme="minorHAnsi"/>
        </w:rPr>
        <w:t>postępowaniu o</w:t>
      </w:r>
      <w:r w:rsidR="00C31D6C" w:rsidRPr="007F2683">
        <w:rPr>
          <w:rFonts w:asciiTheme="minorHAnsi" w:hAnsiTheme="minorHAnsi" w:cstheme="minorHAnsi"/>
        </w:rPr>
        <w:t xml:space="preserve"> </w:t>
      </w:r>
      <w:r w:rsidRPr="007F2683">
        <w:rPr>
          <w:rFonts w:asciiTheme="minorHAnsi" w:hAnsiTheme="minorHAnsi" w:cstheme="minorHAnsi"/>
        </w:rPr>
        <w:t>udzielenie zamówienia</w:t>
      </w:r>
    </w:p>
    <w:p w14:paraId="114059AE" w14:textId="125CAD4E" w:rsidR="004D118E" w:rsidRPr="007F2683" w:rsidRDefault="004D118E" w:rsidP="004D118E">
      <w:pPr>
        <w:spacing w:line="360" w:lineRule="auto"/>
        <w:jc w:val="both"/>
        <w:rPr>
          <w:rFonts w:asciiTheme="minorHAnsi" w:hAnsiTheme="minorHAnsi" w:cstheme="minorHAnsi"/>
          <w:sz w:val="22"/>
          <w:szCs w:val="22"/>
          <w:u w:val="single"/>
        </w:rPr>
      </w:pPr>
      <w:r w:rsidRPr="007F2683">
        <w:rPr>
          <w:rFonts w:asciiTheme="minorHAnsi" w:hAnsiTheme="minorHAnsi" w:cstheme="minorHAnsi"/>
          <w:sz w:val="22"/>
          <w:szCs w:val="22"/>
          <w:u w:val="single"/>
        </w:rPr>
        <w:t>2. Z postępowania o udzielenie zamówienia zamawiający może wykluczyć wykonawcę</w:t>
      </w:r>
    </w:p>
    <w:p w14:paraId="7A33BA0B" w14:textId="16DA43AF" w:rsidR="004D118E" w:rsidRDefault="004D118E" w:rsidP="00CB5912">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5EDE3895" w:rsidR="004D118E"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1656C90" w14:textId="5EA47741" w:rsidR="00B31CB2" w:rsidRDefault="00874C33"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635ADFAE" w:rsidR="00B31CB2"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3C25D452" w14:textId="77777777" w:rsidR="00F938C8" w:rsidRPr="00F938C8" w:rsidRDefault="00F938C8" w:rsidP="00F938C8">
      <w:pPr>
        <w:pStyle w:val="Akapitzlist"/>
        <w:numPr>
          <w:ilvl w:val="0"/>
          <w:numId w:val="31"/>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24F34F8" w14:textId="103EFCCB" w:rsidR="00F938C8" w:rsidRPr="00F938C8" w:rsidRDefault="00F938C8" w:rsidP="00F938C8">
      <w:pPr>
        <w:spacing w:line="300" w:lineRule="auto"/>
        <w:ind w:left="709"/>
        <w:jc w:val="both"/>
        <w:rPr>
          <w:rFonts w:asciiTheme="minorHAnsi" w:hAnsiTheme="minorHAnsi" w:cstheme="minorHAnsi"/>
          <w:i/>
          <w:sz w:val="16"/>
          <w:szCs w:val="16"/>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r w:rsidRPr="00F938C8">
        <w:rPr>
          <w:rFonts w:asciiTheme="minorHAnsi" w:hAnsiTheme="minorHAnsi" w:cstheme="minorHAnsi"/>
          <w:i/>
          <w:sz w:val="16"/>
          <w:szCs w:val="16"/>
        </w:rPr>
        <w: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15F557D0" w:rsidR="00E45B8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CB5912">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w:t>
      </w:r>
      <w:r w:rsidRPr="005C50B3">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09A12D70" w:rsidR="00E45B83" w:rsidRPr="005C50B3" w:rsidRDefault="00E45B83" w:rsidP="00CB5912">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CB5912">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CB5912">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502FC9C7" w:rsidR="003671F3" w:rsidRDefault="003671F3" w:rsidP="00882685">
      <w:pPr>
        <w:spacing w:line="360" w:lineRule="auto"/>
        <w:jc w:val="both"/>
        <w:rPr>
          <w:rFonts w:asciiTheme="minorHAnsi" w:hAnsiTheme="minorHAnsi" w:cstheme="minorHAnsi"/>
          <w:sz w:val="22"/>
          <w:szCs w:val="22"/>
        </w:rPr>
      </w:pPr>
    </w:p>
    <w:p w14:paraId="545CC357" w14:textId="05BEB79A" w:rsidR="00550F2C" w:rsidRDefault="00550F2C" w:rsidP="00882685">
      <w:pPr>
        <w:spacing w:line="360" w:lineRule="auto"/>
        <w:jc w:val="both"/>
        <w:rPr>
          <w:rFonts w:asciiTheme="minorHAnsi" w:hAnsiTheme="minorHAnsi" w:cstheme="minorHAnsi"/>
          <w:sz w:val="22"/>
          <w:szCs w:val="22"/>
        </w:rPr>
      </w:pPr>
    </w:p>
    <w:p w14:paraId="00963E01" w14:textId="77777777" w:rsidR="00550F2C" w:rsidRPr="005C50B3" w:rsidRDefault="00550F2C"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lastRenderedPageBreak/>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572B71F" w:rsidR="00577267" w:rsidRPr="005C50B3" w:rsidRDefault="003E2B00"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7"/>
      <w:r w:rsidR="00A432E0">
        <w:rPr>
          <w:rFonts w:asciiTheme="minorHAnsi" w:hAnsiTheme="minorHAnsi" w:cstheme="minorHAnsi"/>
          <w:sz w:val="22"/>
          <w:szCs w:val="22"/>
        </w:rPr>
        <w:t>.</w:t>
      </w:r>
    </w:p>
    <w:p w14:paraId="0889CBCD" w14:textId="735DD16B" w:rsidR="00BA1564" w:rsidRPr="005C50B3" w:rsidRDefault="0057726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CB5912">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Warunek dotyczący uprawnień do prowadzenia określonej działalności gospodarczej lub zawodowej, jest spełniony, jeżeli co najmniej jeden z wykonawców wspólnie ubiegających się o udzielenie </w:t>
      </w:r>
      <w:r w:rsidRPr="005C50B3">
        <w:rPr>
          <w:rFonts w:asciiTheme="minorHAnsi" w:hAnsiTheme="minorHAnsi" w:cstheme="minorHAnsi"/>
          <w:sz w:val="22"/>
          <w:szCs w:val="22"/>
        </w:rPr>
        <w:lastRenderedPageBreak/>
        <w:t>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CB5912">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188F602" w:rsidR="00A57870"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CB5912">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6B5BB765"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5C50B3">
        <w:rPr>
          <w:rFonts w:asciiTheme="minorHAnsi" w:hAnsiTheme="minorHAnsi" w:cstheme="minorHAnsi"/>
          <w:sz w:val="22"/>
          <w:szCs w:val="22"/>
        </w:rPr>
        <w:t xml:space="preserve">upływem </w:t>
      </w:r>
      <w:r w:rsidR="00A424DE" w:rsidRPr="009D1B4E">
        <w:rPr>
          <w:rFonts w:asciiTheme="minorHAnsi" w:hAnsiTheme="minorHAnsi" w:cstheme="minorHAnsi"/>
          <w:sz w:val="22"/>
          <w:szCs w:val="22"/>
        </w:rPr>
        <w:t>terminu składania ofert a kończy z dniem</w:t>
      </w:r>
      <w:r w:rsidR="009D1B4E" w:rsidRPr="009D1B4E">
        <w:rPr>
          <w:rFonts w:asciiTheme="minorHAnsi" w:hAnsiTheme="minorHAnsi" w:cstheme="minorHAnsi"/>
          <w:sz w:val="22"/>
          <w:szCs w:val="22"/>
        </w:rPr>
        <w:t xml:space="preserve"> </w:t>
      </w:r>
      <w:r w:rsidR="008F24AF" w:rsidRPr="009D1B4E">
        <w:rPr>
          <w:rFonts w:asciiTheme="minorHAnsi" w:hAnsiTheme="minorHAnsi" w:cstheme="minorHAnsi"/>
          <w:sz w:val="22"/>
          <w:szCs w:val="22"/>
        </w:rPr>
        <w:t xml:space="preserve"> </w:t>
      </w:r>
      <w:r w:rsidR="009D1B4E" w:rsidRPr="009D1B4E">
        <w:rPr>
          <w:rFonts w:asciiTheme="minorHAnsi" w:hAnsiTheme="minorHAnsi" w:cstheme="minorHAnsi"/>
          <w:sz w:val="22"/>
          <w:szCs w:val="22"/>
        </w:rPr>
        <w:t>05.07.2022 r.</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CB5912">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59AD38E3" w:rsidR="00A57870" w:rsidRDefault="00A57870" w:rsidP="00CB5912">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CB5912">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CB5912">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CB5912">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1DA7AE6F" w:rsidR="00A57870" w:rsidRDefault="00A57870" w:rsidP="00CB5912">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44DB953E" w14:textId="77777777" w:rsidR="002049D1" w:rsidRDefault="002049D1" w:rsidP="00CB5912">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4BE7504"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7D1A26">
              <w:rPr>
                <w:rFonts w:asciiTheme="minorHAnsi" w:hAnsiTheme="minorHAnsi" w:cstheme="minorHAnsi"/>
                <w:b/>
                <w:sz w:val="16"/>
                <w:szCs w:val="16"/>
              </w:rPr>
              <w:t>akcesoriów laboratoryjnych</w:t>
            </w:r>
          </w:p>
          <w:p w14:paraId="4D97C7AB" w14:textId="5891D2BA"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2049D1">
              <w:rPr>
                <w:rFonts w:asciiTheme="minorHAnsi" w:hAnsiTheme="minorHAnsi" w:cstheme="minorHAnsi"/>
                <w:b/>
                <w:sz w:val="16"/>
                <w:szCs w:val="16"/>
              </w:rPr>
              <w:t>55.</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7A85E00B"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8230D4">
              <w:rPr>
                <w:rFonts w:asciiTheme="minorHAnsi" w:hAnsiTheme="minorHAnsi" w:cstheme="minorHAnsi"/>
                <w:b/>
                <w:sz w:val="16"/>
                <w:szCs w:val="16"/>
              </w:rPr>
              <w:t>0</w:t>
            </w:r>
            <w:r w:rsidR="00174CCC">
              <w:rPr>
                <w:rFonts w:asciiTheme="minorHAnsi" w:hAnsiTheme="minorHAnsi" w:cstheme="minorHAnsi"/>
                <w:b/>
                <w:sz w:val="16"/>
                <w:szCs w:val="16"/>
              </w:rPr>
              <w:t>6</w:t>
            </w:r>
            <w:r w:rsidR="00DB5850" w:rsidRPr="005C50B3">
              <w:rPr>
                <w:rFonts w:asciiTheme="minorHAnsi" w:hAnsiTheme="minorHAnsi" w:cstheme="minorHAnsi"/>
                <w:b/>
                <w:sz w:val="16"/>
                <w:szCs w:val="16"/>
              </w:rPr>
              <w:t>.0</w:t>
            </w:r>
            <w:r w:rsidR="002049D1">
              <w:rPr>
                <w:rFonts w:asciiTheme="minorHAnsi" w:hAnsiTheme="minorHAnsi" w:cstheme="minorHAnsi"/>
                <w:b/>
                <w:sz w:val="16"/>
                <w:szCs w:val="16"/>
              </w:rPr>
              <w:t>6</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A432E0">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CB5912">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CB5912">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03F6BBE2"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2B927EA1" w14:textId="77777777" w:rsidR="00337C30" w:rsidRDefault="00337C30" w:rsidP="00D26A23">
      <w:pPr>
        <w:spacing w:line="360" w:lineRule="auto"/>
        <w:ind w:left="284" w:hanging="284"/>
        <w:jc w:val="center"/>
        <w:rPr>
          <w:rFonts w:asciiTheme="minorHAnsi" w:hAnsiTheme="minorHAnsi" w:cstheme="minorHAnsi"/>
          <w:sz w:val="22"/>
          <w:szCs w:val="22"/>
        </w:rPr>
      </w:pPr>
    </w:p>
    <w:p w14:paraId="401B5D20" w14:textId="15EF4E44" w:rsidR="00D26A23" w:rsidRPr="00C871A5" w:rsidRDefault="00D26A23" w:rsidP="00CB5912">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9D1B4E">
        <w:rPr>
          <w:rFonts w:asciiTheme="minorHAnsi" w:hAnsiTheme="minorHAnsi" w:cstheme="minorHAnsi"/>
          <w:b/>
          <w:bCs/>
          <w:u w:val="single"/>
        </w:rPr>
        <w:t>06.06</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CB5912">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65D58A28"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9D1B4E">
        <w:rPr>
          <w:rFonts w:asciiTheme="minorHAnsi" w:hAnsiTheme="minorHAnsi" w:cstheme="minorHAnsi"/>
          <w:b/>
          <w:sz w:val="22"/>
          <w:szCs w:val="22"/>
          <w:u w:val="single"/>
        </w:rPr>
        <w:t>06.06</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A432E0">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8014B60" w:rsidR="00BB1B4D" w:rsidRDefault="00BB1B4D" w:rsidP="00882685">
      <w:pPr>
        <w:spacing w:line="360" w:lineRule="auto"/>
        <w:jc w:val="both"/>
        <w:rPr>
          <w:rFonts w:asciiTheme="minorHAnsi" w:hAnsiTheme="minorHAnsi" w:cstheme="minorHAnsi"/>
          <w:sz w:val="22"/>
          <w:szCs w:val="22"/>
        </w:rPr>
      </w:pPr>
    </w:p>
    <w:p w14:paraId="64B596C3" w14:textId="25659E78" w:rsidR="006C3F5C" w:rsidRDefault="006C3F5C"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CB5912">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CB5912">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lastRenderedPageBreak/>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CB5912">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CB5912">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CB5912">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CB5912">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CB5912">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CB5912">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37F17C03" w:rsidR="003671F3" w:rsidRDefault="003671F3" w:rsidP="00882685">
      <w:pPr>
        <w:spacing w:line="360" w:lineRule="auto"/>
        <w:jc w:val="both"/>
        <w:rPr>
          <w:rFonts w:asciiTheme="minorHAnsi" w:hAnsiTheme="minorHAnsi" w:cstheme="minorHAnsi"/>
          <w:sz w:val="22"/>
          <w:szCs w:val="22"/>
        </w:rPr>
      </w:pPr>
    </w:p>
    <w:p w14:paraId="462F575B" w14:textId="77777777" w:rsidR="00CA69E5" w:rsidRPr="005C50B3" w:rsidRDefault="00CA69E5"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CB5912">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CB5912">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CB5912">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02806122" w14:textId="4E60DDCD"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BD2F4B">
        <w:rPr>
          <w:rFonts w:asciiTheme="minorHAnsi" w:hAnsiTheme="minorHAnsi" w:cstheme="minorHAnsi"/>
          <w:b/>
          <w:bCs/>
          <w:i/>
          <w:iCs/>
          <w:sz w:val="22"/>
          <w:szCs w:val="22"/>
        </w:rPr>
        <w:t>55</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06755F"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06755F"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06755F"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06755F"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47B2A607" w14:textId="2B98367B" w:rsidR="00B34F9C" w:rsidRDefault="00B34F9C" w:rsidP="00882685">
      <w:pPr>
        <w:spacing w:line="360" w:lineRule="auto"/>
        <w:ind w:left="142" w:hanging="142"/>
        <w:jc w:val="center"/>
        <w:rPr>
          <w:rFonts w:asciiTheme="minorHAnsi" w:hAnsiTheme="minorHAnsi" w:cstheme="minorHAnsi"/>
          <w:sz w:val="22"/>
          <w:szCs w:val="22"/>
          <w:lang w:eastAsia="en-US"/>
        </w:rPr>
      </w:pPr>
    </w:p>
    <w:p w14:paraId="2901F030" w14:textId="7529D923"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105F5B">
        <w:rPr>
          <w:rFonts w:asciiTheme="minorHAnsi" w:hAnsiTheme="minorHAnsi" w:cstheme="minorHAnsi"/>
          <w:b/>
          <w:sz w:val="22"/>
          <w:szCs w:val="22"/>
        </w:rPr>
        <w:t>akcesoriów laboratoryjnych</w:t>
      </w:r>
      <w:r w:rsidR="00E06DBA" w:rsidRPr="005907DE">
        <w:rPr>
          <w:rFonts w:asciiTheme="minorHAnsi" w:hAnsiTheme="minorHAnsi" w:cstheme="minorHAnsi"/>
          <w:b/>
          <w:sz w:val="28"/>
          <w:szCs w:val="28"/>
        </w:rPr>
        <w:t xml:space="preserve"> </w:t>
      </w:r>
    </w:p>
    <w:p w14:paraId="73A8BF9E" w14:textId="5ECB8F33"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BD2F4B">
        <w:rPr>
          <w:rFonts w:asciiTheme="minorHAnsi" w:hAnsiTheme="minorHAnsi" w:cstheme="minorHAnsi"/>
          <w:b/>
          <w:bCs/>
          <w:sz w:val="22"/>
          <w:szCs w:val="22"/>
        </w:rPr>
        <w:t>55</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4434F29C"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3E4C1AB2" w14:textId="77777777" w:rsidR="001E42AD" w:rsidRPr="005C50B3" w:rsidRDefault="001E42AD" w:rsidP="00882685">
      <w:pPr>
        <w:pStyle w:val="normaltableau"/>
        <w:spacing w:before="0" w:after="0" w:line="360" w:lineRule="auto"/>
        <w:jc w:val="center"/>
        <w:rPr>
          <w:rFonts w:asciiTheme="minorHAnsi" w:hAnsiTheme="minorHAnsi" w:cstheme="minorHAnsi"/>
          <w:lang w:val="pl-PL" w:eastAsia="en-US"/>
        </w:rPr>
      </w:pPr>
    </w:p>
    <w:p w14:paraId="327501AB" w14:textId="77777777" w:rsidR="001E42AD" w:rsidRPr="005C50B3" w:rsidRDefault="001E42AD" w:rsidP="001E42AD">
      <w:pPr>
        <w:pStyle w:val="normaltableau"/>
        <w:spacing w:before="0" w:after="0" w:line="480" w:lineRule="auto"/>
        <w:rPr>
          <w:rFonts w:asciiTheme="minorHAnsi" w:hAnsiTheme="minorHAnsi" w:cstheme="minorHAnsi"/>
          <w:b/>
          <w:bCs/>
          <w:sz w:val="20"/>
          <w:szCs w:val="20"/>
          <w:lang w:val="pl-PL" w:eastAsia="en-US"/>
        </w:rPr>
      </w:pPr>
      <w:r>
        <w:rPr>
          <w:rFonts w:asciiTheme="minorHAnsi" w:hAnsiTheme="minorHAnsi" w:cstheme="minorHAnsi"/>
          <w:b/>
          <w:bCs/>
          <w:sz w:val="20"/>
          <w:szCs w:val="20"/>
          <w:lang w:val="pl-PL" w:eastAsia="en-US"/>
        </w:rPr>
        <w:t>C</w:t>
      </w:r>
      <w:r w:rsidRPr="005C50B3">
        <w:rPr>
          <w:rFonts w:asciiTheme="minorHAnsi" w:hAnsiTheme="minorHAnsi" w:cstheme="minorHAnsi"/>
          <w:b/>
          <w:bCs/>
          <w:sz w:val="20"/>
          <w:szCs w:val="20"/>
          <w:lang w:val="pl-PL" w:eastAsia="en-US"/>
        </w:rPr>
        <w:t xml:space="preserve">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DCDCC65" w14:textId="77777777" w:rsidR="001E42AD" w:rsidRPr="005C50B3" w:rsidRDefault="001E42AD" w:rsidP="001E42AD">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6B271F46" w14:textId="77777777" w:rsidR="001E42AD" w:rsidRPr="005C50B3" w:rsidRDefault="001E42AD" w:rsidP="001E42AD">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9260405" w14:textId="3A36BA63" w:rsidR="001E42AD" w:rsidRDefault="001E42AD" w:rsidP="00914D39">
      <w:pPr>
        <w:jc w:val="both"/>
        <w:rPr>
          <w:rFonts w:asciiTheme="minorHAnsi" w:hAnsiTheme="minorHAnsi" w:cstheme="minorHAnsi"/>
          <w:b/>
          <w:bCs/>
          <w:sz w:val="20"/>
          <w:szCs w:val="20"/>
          <w:u w:val="single"/>
          <w:lang w:eastAsia="en-US"/>
        </w:rPr>
      </w:pPr>
    </w:p>
    <w:p w14:paraId="066DCB97" w14:textId="3D29976A" w:rsidR="00370649" w:rsidRDefault="00337AF5" w:rsidP="00914D39">
      <w:pPr>
        <w:jc w:val="both"/>
        <w:rPr>
          <w:rFonts w:asciiTheme="minorHAnsi" w:hAnsiTheme="minorHAnsi" w:cstheme="minorHAnsi"/>
          <w:b/>
          <w:bCs/>
          <w:sz w:val="20"/>
          <w:szCs w:val="20"/>
          <w:u w:val="single"/>
          <w:lang w:eastAsia="en-US"/>
        </w:rPr>
      </w:pPr>
      <w:r>
        <w:rPr>
          <w:rFonts w:asciiTheme="minorHAnsi" w:hAnsiTheme="minorHAnsi" w:cstheme="minorHAnsi"/>
          <w:b/>
          <w:bCs/>
          <w:sz w:val="20"/>
          <w:szCs w:val="20"/>
          <w:u w:val="single"/>
          <w:lang w:eastAsia="en-US"/>
        </w:rPr>
        <w:t>Kalkulacja Szczegółowa:</w:t>
      </w:r>
    </w:p>
    <w:p w14:paraId="5A08DF4F" w14:textId="77777777" w:rsidR="00337AF5" w:rsidRDefault="00337AF5" w:rsidP="00914D39">
      <w:pPr>
        <w:jc w:val="both"/>
        <w:rPr>
          <w:rFonts w:asciiTheme="minorHAnsi" w:hAnsiTheme="minorHAnsi" w:cstheme="minorHAnsi"/>
          <w:b/>
          <w:bCs/>
          <w:sz w:val="20"/>
          <w:szCs w:val="20"/>
          <w:u w:val="single"/>
          <w:lang w:eastAsia="en-US"/>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545"/>
        <w:gridCol w:w="1037"/>
        <w:gridCol w:w="569"/>
        <w:gridCol w:w="963"/>
        <w:gridCol w:w="1138"/>
        <w:gridCol w:w="1140"/>
        <w:gridCol w:w="957"/>
      </w:tblGrid>
      <w:tr w:rsidR="004D5807" w:rsidRPr="00E06DBA" w14:paraId="3A04301C" w14:textId="77777777" w:rsidTr="004D5807">
        <w:trPr>
          <w:trHeight w:val="781"/>
          <w:jc w:val="center"/>
        </w:trPr>
        <w:tc>
          <w:tcPr>
            <w:tcW w:w="284" w:type="pct"/>
            <w:shd w:val="clear" w:color="auto" w:fill="C6D9F1"/>
            <w:vAlign w:val="center"/>
          </w:tcPr>
          <w:p w14:paraId="6FCDA2A9"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Lp</w:t>
            </w:r>
          </w:p>
        </w:tc>
        <w:tc>
          <w:tcPr>
            <w:tcW w:w="1788" w:type="pct"/>
            <w:shd w:val="clear" w:color="auto" w:fill="C6D9F1"/>
            <w:vAlign w:val="center"/>
          </w:tcPr>
          <w:p w14:paraId="3EE62102"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523" w:type="pct"/>
            <w:shd w:val="clear" w:color="auto" w:fill="C6D9F1"/>
            <w:vAlign w:val="center"/>
          </w:tcPr>
          <w:p w14:paraId="1D8D2E0F" w14:textId="7DF22FF3" w:rsidR="00BD2F4B" w:rsidRPr="00E06DBA" w:rsidRDefault="004D5807" w:rsidP="009C0F96">
            <w:pPr>
              <w:jc w:val="center"/>
              <w:rPr>
                <w:rFonts w:asciiTheme="minorHAnsi" w:hAnsiTheme="minorHAnsi" w:cstheme="minorHAnsi"/>
                <w:b/>
                <w:sz w:val="16"/>
                <w:szCs w:val="16"/>
              </w:rPr>
            </w:pPr>
            <w:r>
              <w:rPr>
                <w:rFonts w:asciiTheme="minorHAnsi" w:hAnsiTheme="minorHAnsi" w:cstheme="minorHAnsi"/>
                <w:b/>
                <w:sz w:val="16"/>
                <w:szCs w:val="16"/>
              </w:rPr>
              <w:t xml:space="preserve">J.m. </w:t>
            </w:r>
          </w:p>
        </w:tc>
        <w:tc>
          <w:tcPr>
            <w:tcW w:w="287" w:type="pct"/>
            <w:shd w:val="clear" w:color="auto" w:fill="C6D9F1"/>
            <w:vAlign w:val="center"/>
          </w:tcPr>
          <w:p w14:paraId="4C2CB13E"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486" w:type="pct"/>
            <w:shd w:val="clear" w:color="auto" w:fill="C6D9F1"/>
            <w:vAlign w:val="center"/>
          </w:tcPr>
          <w:p w14:paraId="69986F6A"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74" w:type="pct"/>
            <w:shd w:val="clear" w:color="auto" w:fill="C6D9F1"/>
            <w:vAlign w:val="center"/>
          </w:tcPr>
          <w:p w14:paraId="17F711D2"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75" w:type="pct"/>
            <w:shd w:val="clear" w:color="auto" w:fill="C6D9F1"/>
            <w:vAlign w:val="center"/>
          </w:tcPr>
          <w:p w14:paraId="112F672F"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 </w:t>
            </w:r>
            <w:r w:rsidRPr="00E06DBA">
              <w:rPr>
                <w:rFonts w:asciiTheme="minorHAnsi" w:hAnsiTheme="minorHAnsi" w:cstheme="minorHAnsi"/>
                <w:b/>
                <w:sz w:val="16"/>
                <w:szCs w:val="16"/>
              </w:rPr>
              <w:t xml:space="preserve"> </w:t>
            </w:r>
          </w:p>
          <w:p w14:paraId="62962859"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483" w:type="pct"/>
            <w:shd w:val="clear" w:color="auto" w:fill="C6D9F1"/>
            <w:vAlign w:val="center"/>
          </w:tcPr>
          <w:p w14:paraId="3596D9F7"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7734A754"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4D5807" w:rsidRPr="00E06DBA" w14:paraId="3AE9BEE5" w14:textId="77777777" w:rsidTr="004D5807">
        <w:trPr>
          <w:trHeight w:val="381"/>
          <w:jc w:val="center"/>
        </w:trPr>
        <w:tc>
          <w:tcPr>
            <w:tcW w:w="284" w:type="pct"/>
            <w:shd w:val="clear" w:color="auto" w:fill="C6D9F1"/>
            <w:vAlign w:val="center"/>
          </w:tcPr>
          <w:p w14:paraId="4DB67FE8"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1</w:t>
            </w:r>
          </w:p>
        </w:tc>
        <w:tc>
          <w:tcPr>
            <w:tcW w:w="1788" w:type="pct"/>
            <w:shd w:val="clear" w:color="auto" w:fill="C6D9F1"/>
            <w:vAlign w:val="center"/>
          </w:tcPr>
          <w:p w14:paraId="6D55CA09"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523" w:type="pct"/>
            <w:shd w:val="clear" w:color="auto" w:fill="C6D9F1"/>
            <w:vAlign w:val="center"/>
          </w:tcPr>
          <w:p w14:paraId="0F34A48C"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87" w:type="pct"/>
            <w:shd w:val="clear" w:color="auto" w:fill="C6D9F1"/>
            <w:vAlign w:val="center"/>
          </w:tcPr>
          <w:p w14:paraId="71994A46" w14:textId="77777777" w:rsidR="00BD2F4B" w:rsidRPr="00E06DBA" w:rsidRDefault="00BD2F4B" w:rsidP="009C0F96">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486" w:type="pct"/>
            <w:shd w:val="clear" w:color="auto" w:fill="C6D9F1"/>
            <w:vAlign w:val="center"/>
          </w:tcPr>
          <w:p w14:paraId="20C36135" w14:textId="77777777" w:rsidR="00BD2F4B" w:rsidRPr="00E06DBA" w:rsidRDefault="00BD2F4B" w:rsidP="009C0F96">
            <w:pPr>
              <w:ind w:hanging="43"/>
              <w:jc w:val="center"/>
              <w:rPr>
                <w:rFonts w:asciiTheme="minorHAnsi" w:hAnsiTheme="minorHAnsi" w:cstheme="minorHAnsi"/>
                <w:b/>
                <w:sz w:val="16"/>
                <w:szCs w:val="16"/>
              </w:rPr>
            </w:pPr>
            <w:r>
              <w:rPr>
                <w:rFonts w:asciiTheme="minorHAnsi" w:hAnsiTheme="minorHAnsi" w:cstheme="minorHAnsi"/>
                <w:b/>
                <w:sz w:val="16"/>
                <w:szCs w:val="16"/>
              </w:rPr>
              <w:t>5</w:t>
            </w:r>
          </w:p>
        </w:tc>
        <w:tc>
          <w:tcPr>
            <w:tcW w:w="574" w:type="pct"/>
            <w:shd w:val="clear" w:color="auto" w:fill="C6D9F1"/>
            <w:vAlign w:val="center"/>
          </w:tcPr>
          <w:p w14:paraId="0274F8D0" w14:textId="77777777" w:rsidR="00BD2F4B" w:rsidRPr="00E06DBA" w:rsidRDefault="00BD2F4B" w:rsidP="009C0F96">
            <w:pPr>
              <w:jc w:val="center"/>
              <w:rPr>
                <w:rFonts w:asciiTheme="minorHAnsi" w:hAnsiTheme="minorHAnsi" w:cstheme="minorHAnsi"/>
                <w:b/>
                <w:sz w:val="16"/>
                <w:szCs w:val="16"/>
              </w:rPr>
            </w:pPr>
            <w:r>
              <w:rPr>
                <w:rFonts w:asciiTheme="minorHAnsi" w:hAnsiTheme="minorHAnsi" w:cstheme="minorHAnsi"/>
                <w:b/>
                <w:sz w:val="16"/>
                <w:szCs w:val="16"/>
              </w:rPr>
              <w:t>6</w:t>
            </w:r>
          </w:p>
        </w:tc>
        <w:tc>
          <w:tcPr>
            <w:tcW w:w="575" w:type="pct"/>
            <w:shd w:val="clear" w:color="auto" w:fill="C6D9F1"/>
            <w:vAlign w:val="center"/>
          </w:tcPr>
          <w:p w14:paraId="7BC151B4" w14:textId="54CA324B" w:rsidR="00BD2F4B" w:rsidRDefault="004D5807" w:rsidP="009C0F96">
            <w:pPr>
              <w:jc w:val="center"/>
              <w:rPr>
                <w:rFonts w:asciiTheme="minorHAnsi" w:hAnsiTheme="minorHAnsi" w:cstheme="minorHAnsi"/>
                <w:b/>
                <w:sz w:val="16"/>
                <w:szCs w:val="16"/>
              </w:rPr>
            </w:pPr>
            <w:r>
              <w:rPr>
                <w:rFonts w:asciiTheme="minorHAnsi" w:hAnsiTheme="minorHAnsi" w:cstheme="minorHAnsi"/>
                <w:b/>
                <w:sz w:val="16"/>
                <w:szCs w:val="16"/>
              </w:rPr>
              <w:t>7</w:t>
            </w:r>
          </w:p>
        </w:tc>
        <w:tc>
          <w:tcPr>
            <w:tcW w:w="483" w:type="pct"/>
            <w:shd w:val="clear" w:color="auto" w:fill="C6D9F1"/>
            <w:vAlign w:val="center"/>
          </w:tcPr>
          <w:p w14:paraId="42686B50" w14:textId="72116DFC" w:rsidR="00BD2F4B" w:rsidRPr="00E06DBA" w:rsidRDefault="004D5807" w:rsidP="009C0F96">
            <w:pPr>
              <w:jc w:val="center"/>
              <w:rPr>
                <w:rFonts w:asciiTheme="minorHAnsi" w:hAnsiTheme="minorHAnsi" w:cstheme="minorHAnsi"/>
                <w:b/>
                <w:sz w:val="16"/>
                <w:szCs w:val="16"/>
              </w:rPr>
            </w:pPr>
            <w:r>
              <w:rPr>
                <w:rFonts w:asciiTheme="minorHAnsi" w:hAnsiTheme="minorHAnsi" w:cstheme="minorHAnsi"/>
                <w:b/>
                <w:sz w:val="16"/>
                <w:szCs w:val="16"/>
              </w:rPr>
              <w:t>8 = 4 x 7</w:t>
            </w:r>
          </w:p>
        </w:tc>
      </w:tr>
      <w:tr w:rsidR="004D5807" w:rsidRPr="00E06DBA" w14:paraId="49A60A9A" w14:textId="77777777" w:rsidTr="004D5807">
        <w:trPr>
          <w:trHeight w:val="447"/>
          <w:jc w:val="center"/>
        </w:trPr>
        <w:tc>
          <w:tcPr>
            <w:tcW w:w="284" w:type="pct"/>
            <w:vAlign w:val="center"/>
          </w:tcPr>
          <w:p w14:paraId="344D2112" w14:textId="75C46B17" w:rsidR="004D5807" w:rsidRPr="001E42AD" w:rsidRDefault="004D5807" w:rsidP="004D5807">
            <w:pPr>
              <w:spacing w:before="240" w:after="240"/>
              <w:jc w:val="center"/>
              <w:rPr>
                <w:rFonts w:asciiTheme="minorHAnsi" w:hAnsiTheme="minorHAnsi" w:cstheme="minorHAnsi"/>
                <w:bCs/>
                <w:sz w:val="16"/>
                <w:szCs w:val="16"/>
              </w:rPr>
            </w:pPr>
            <w:r w:rsidRPr="001E42AD">
              <w:rPr>
                <w:rFonts w:asciiTheme="minorHAnsi" w:hAnsiTheme="minorHAnsi" w:cstheme="minorHAnsi"/>
                <w:b/>
                <w:sz w:val="16"/>
                <w:szCs w:val="16"/>
              </w:rPr>
              <w:t xml:space="preserve">1. </w:t>
            </w:r>
          </w:p>
        </w:tc>
        <w:tc>
          <w:tcPr>
            <w:tcW w:w="1788" w:type="pct"/>
            <w:vAlign w:val="bottom"/>
          </w:tcPr>
          <w:p w14:paraId="3516B591" w14:textId="5E2B4C6C" w:rsidR="004D5807" w:rsidRPr="0023690F" w:rsidRDefault="004D5807" w:rsidP="004D5807">
            <w:pPr>
              <w:spacing w:before="240" w:after="240"/>
              <w:jc w:val="center"/>
              <w:rPr>
                <w:rFonts w:asciiTheme="minorHAnsi" w:hAnsiTheme="minorHAnsi" w:cstheme="minorHAnsi"/>
                <w:bCs/>
                <w:sz w:val="16"/>
                <w:szCs w:val="16"/>
              </w:rPr>
            </w:pPr>
            <w:r w:rsidRPr="004D5807">
              <w:rPr>
                <w:rFonts w:asciiTheme="minorHAnsi" w:hAnsiTheme="minorHAnsi" w:cstheme="minorHAnsi"/>
                <w:color w:val="000000"/>
                <w:sz w:val="16"/>
                <w:szCs w:val="16"/>
              </w:rPr>
              <w:t>tygiel z porcelany, niski, poj. 10 ml - 10szt.</w:t>
            </w:r>
          </w:p>
        </w:tc>
        <w:tc>
          <w:tcPr>
            <w:tcW w:w="523" w:type="pct"/>
            <w:vAlign w:val="center"/>
          </w:tcPr>
          <w:p w14:paraId="43405CA2" w14:textId="19119B9A" w:rsidR="004D5807" w:rsidRPr="004D5807" w:rsidRDefault="004D5807" w:rsidP="004D5807">
            <w:pPr>
              <w:spacing w:before="240" w:after="240"/>
              <w:jc w:val="center"/>
              <w:rPr>
                <w:rFonts w:asciiTheme="minorHAnsi" w:hAnsiTheme="minorHAnsi" w:cstheme="minorHAnsi"/>
                <w:bCs/>
                <w:sz w:val="16"/>
                <w:szCs w:val="16"/>
              </w:rPr>
            </w:pPr>
            <w:r w:rsidRPr="004D5807">
              <w:rPr>
                <w:rFonts w:asciiTheme="minorHAnsi" w:hAnsiTheme="minorHAnsi" w:cstheme="minorHAnsi"/>
                <w:color w:val="000000"/>
                <w:sz w:val="16"/>
                <w:szCs w:val="16"/>
              </w:rPr>
              <w:t>opak.</w:t>
            </w:r>
          </w:p>
        </w:tc>
        <w:tc>
          <w:tcPr>
            <w:tcW w:w="287" w:type="pct"/>
            <w:vAlign w:val="center"/>
          </w:tcPr>
          <w:p w14:paraId="172E8E58" w14:textId="538B26E8" w:rsidR="004D5807" w:rsidRPr="004D5807" w:rsidRDefault="004D5807" w:rsidP="004D5807">
            <w:pPr>
              <w:spacing w:before="240" w:after="240"/>
              <w:jc w:val="center"/>
              <w:rPr>
                <w:rFonts w:asciiTheme="minorHAnsi" w:hAnsiTheme="minorHAnsi" w:cstheme="minorHAnsi"/>
                <w:bCs/>
                <w:sz w:val="16"/>
                <w:szCs w:val="16"/>
              </w:rPr>
            </w:pPr>
            <w:r w:rsidRPr="004D5807">
              <w:rPr>
                <w:rFonts w:asciiTheme="minorHAnsi" w:hAnsiTheme="minorHAnsi" w:cstheme="minorHAnsi"/>
                <w:color w:val="000000"/>
                <w:sz w:val="16"/>
                <w:szCs w:val="16"/>
              </w:rPr>
              <w:t>12</w:t>
            </w:r>
          </w:p>
        </w:tc>
        <w:tc>
          <w:tcPr>
            <w:tcW w:w="486" w:type="pct"/>
            <w:vAlign w:val="center"/>
          </w:tcPr>
          <w:p w14:paraId="70177120" w14:textId="2BB1E574" w:rsidR="004D5807" w:rsidRPr="004D5807" w:rsidRDefault="004D5807" w:rsidP="004D5807">
            <w:pPr>
              <w:spacing w:before="240" w:after="240"/>
              <w:jc w:val="center"/>
              <w:rPr>
                <w:rFonts w:asciiTheme="minorHAnsi" w:hAnsiTheme="minorHAnsi" w:cstheme="minorHAnsi"/>
                <w:bCs/>
                <w:sz w:val="16"/>
                <w:szCs w:val="16"/>
              </w:rPr>
            </w:pPr>
          </w:p>
        </w:tc>
        <w:tc>
          <w:tcPr>
            <w:tcW w:w="574" w:type="pct"/>
            <w:vAlign w:val="center"/>
          </w:tcPr>
          <w:p w14:paraId="4E5BCA71" w14:textId="5AEF5C39" w:rsidR="004D5807" w:rsidRPr="004D5807" w:rsidRDefault="004D5807" w:rsidP="004D5807">
            <w:pPr>
              <w:spacing w:before="240" w:after="240"/>
              <w:jc w:val="center"/>
              <w:rPr>
                <w:rFonts w:asciiTheme="minorHAnsi" w:hAnsiTheme="minorHAnsi" w:cstheme="minorHAnsi"/>
                <w:bCs/>
                <w:sz w:val="16"/>
                <w:szCs w:val="16"/>
              </w:rPr>
            </w:pPr>
          </w:p>
        </w:tc>
        <w:tc>
          <w:tcPr>
            <w:tcW w:w="575" w:type="pct"/>
            <w:vAlign w:val="center"/>
          </w:tcPr>
          <w:p w14:paraId="3B245AB3"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7CB86921"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10AA0E7A" w14:textId="77777777" w:rsidTr="004D5807">
        <w:trPr>
          <w:jc w:val="center"/>
        </w:trPr>
        <w:tc>
          <w:tcPr>
            <w:tcW w:w="284" w:type="pct"/>
            <w:vAlign w:val="center"/>
          </w:tcPr>
          <w:p w14:paraId="01F19A47" w14:textId="070168C8" w:rsidR="004D5807" w:rsidRPr="001E42AD" w:rsidRDefault="004D5807" w:rsidP="004D5807">
            <w:pPr>
              <w:spacing w:before="240" w:after="240"/>
              <w:jc w:val="center"/>
              <w:rPr>
                <w:rFonts w:asciiTheme="minorHAnsi" w:hAnsiTheme="minorHAnsi" w:cstheme="minorHAnsi"/>
                <w:bCs/>
                <w:sz w:val="16"/>
                <w:szCs w:val="16"/>
              </w:rPr>
            </w:pPr>
            <w:r w:rsidRPr="001E42AD">
              <w:rPr>
                <w:rFonts w:asciiTheme="minorHAnsi" w:hAnsiTheme="minorHAnsi" w:cstheme="minorHAnsi"/>
                <w:b/>
                <w:sz w:val="16"/>
                <w:szCs w:val="16"/>
              </w:rPr>
              <w:t>2.</w:t>
            </w:r>
          </w:p>
        </w:tc>
        <w:tc>
          <w:tcPr>
            <w:tcW w:w="1788" w:type="pct"/>
            <w:vAlign w:val="bottom"/>
          </w:tcPr>
          <w:p w14:paraId="2CB85196" w14:textId="3E1FC0F2" w:rsidR="004D5807" w:rsidRPr="0023690F"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moździerz agatowy z tłuczkiem, poj. 50 ml</w:t>
            </w:r>
          </w:p>
        </w:tc>
        <w:tc>
          <w:tcPr>
            <w:tcW w:w="523" w:type="pct"/>
            <w:vAlign w:val="center"/>
          </w:tcPr>
          <w:p w14:paraId="2991416C" w14:textId="1C606275"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szt.</w:t>
            </w:r>
          </w:p>
        </w:tc>
        <w:tc>
          <w:tcPr>
            <w:tcW w:w="287" w:type="pct"/>
            <w:vAlign w:val="center"/>
          </w:tcPr>
          <w:p w14:paraId="4487A6BF" w14:textId="38ADE39E" w:rsidR="004D5807" w:rsidRPr="004D5807" w:rsidRDefault="004D5807" w:rsidP="004D5807">
            <w:pPr>
              <w:spacing w:before="240" w:after="240"/>
              <w:jc w:val="center"/>
              <w:rPr>
                <w:rFonts w:asciiTheme="minorHAnsi" w:hAnsiTheme="minorHAnsi" w:cstheme="minorHAnsi"/>
                <w:sz w:val="16"/>
                <w:szCs w:val="16"/>
                <w:lang w:val="en-US"/>
              </w:rPr>
            </w:pPr>
            <w:r w:rsidRPr="004D5807">
              <w:rPr>
                <w:rFonts w:asciiTheme="minorHAnsi" w:hAnsiTheme="minorHAnsi" w:cstheme="minorHAnsi"/>
                <w:color w:val="000000"/>
                <w:sz w:val="16"/>
                <w:szCs w:val="16"/>
              </w:rPr>
              <w:t>1</w:t>
            </w:r>
          </w:p>
        </w:tc>
        <w:tc>
          <w:tcPr>
            <w:tcW w:w="486" w:type="pct"/>
            <w:vAlign w:val="center"/>
          </w:tcPr>
          <w:p w14:paraId="2314D76A" w14:textId="08329D06" w:rsidR="004D5807" w:rsidRPr="004D5807" w:rsidRDefault="004D5807" w:rsidP="004D5807">
            <w:pPr>
              <w:spacing w:before="240" w:after="240"/>
              <w:jc w:val="center"/>
              <w:rPr>
                <w:rFonts w:asciiTheme="minorHAnsi" w:hAnsiTheme="minorHAnsi" w:cstheme="minorHAnsi"/>
                <w:bCs/>
                <w:sz w:val="16"/>
                <w:szCs w:val="16"/>
              </w:rPr>
            </w:pPr>
          </w:p>
        </w:tc>
        <w:tc>
          <w:tcPr>
            <w:tcW w:w="574" w:type="pct"/>
            <w:vAlign w:val="center"/>
          </w:tcPr>
          <w:p w14:paraId="7198B1CE" w14:textId="272316E8" w:rsidR="004D5807" w:rsidRPr="004D5807" w:rsidRDefault="004D5807" w:rsidP="004D5807">
            <w:pPr>
              <w:spacing w:before="240" w:after="240"/>
              <w:jc w:val="center"/>
              <w:rPr>
                <w:rFonts w:asciiTheme="minorHAnsi" w:hAnsiTheme="minorHAnsi" w:cstheme="minorHAnsi"/>
                <w:bCs/>
                <w:sz w:val="16"/>
                <w:szCs w:val="16"/>
              </w:rPr>
            </w:pPr>
          </w:p>
        </w:tc>
        <w:tc>
          <w:tcPr>
            <w:tcW w:w="575" w:type="pct"/>
            <w:vAlign w:val="center"/>
          </w:tcPr>
          <w:p w14:paraId="2C6BE2A0"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41E1DB62"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1944E4F8" w14:textId="77777777" w:rsidTr="004D5807">
        <w:trPr>
          <w:jc w:val="center"/>
        </w:trPr>
        <w:tc>
          <w:tcPr>
            <w:tcW w:w="284" w:type="pct"/>
            <w:vAlign w:val="center"/>
          </w:tcPr>
          <w:p w14:paraId="66FA29EC" w14:textId="3354217C" w:rsidR="004D5807" w:rsidRPr="001E42AD" w:rsidRDefault="004D5807" w:rsidP="004D5807">
            <w:pPr>
              <w:spacing w:before="240" w:after="240"/>
              <w:jc w:val="center"/>
              <w:rPr>
                <w:rFonts w:asciiTheme="minorHAnsi" w:hAnsiTheme="minorHAnsi" w:cstheme="minorHAnsi"/>
                <w:bCs/>
                <w:sz w:val="16"/>
                <w:szCs w:val="16"/>
              </w:rPr>
            </w:pPr>
            <w:r w:rsidRPr="001E42AD">
              <w:rPr>
                <w:rFonts w:asciiTheme="minorHAnsi" w:hAnsiTheme="minorHAnsi" w:cstheme="minorHAnsi"/>
                <w:b/>
                <w:sz w:val="16"/>
                <w:szCs w:val="16"/>
              </w:rPr>
              <w:t>3.</w:t>
            </w:r>
          </w:p>
        </w:tc>
        <w:tc>
          <w:tcPr>
            <w:tcW w:w="1788" w:type="pct"/>
            <w:vAlign w:val="bottom"/>
          </w:tcPr>
          <w:p w14:paraId="26272724" w14:textId="6339EB77" w:rsidR="004D5807" w:rsidRPr="0023690F"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moździerz agatowy z tłuczkiem, poj. 100 ml</w:t>
            </w:r>
          </w:p>
        </w:tc>
        <w:tc>
          <w:tcPr>
            <w:tcW w:w="523" w:type="pct"/>
            <w:vAlign w:val="center"/>
          </w:tcPr>
          <w:p w14:paraId="4D3866BD" w14:textId="0201F852"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szt.</w:t>
            </w:r>
          </w:p>
        </w:tc>
        <w:tc>
          <w:tcPr>
            <w:tcW w:w="287" w:type="pct"/>
            <w:vAlign w:val="center"/>
          </w:tcPr>
          <w:p w14:paraId="07CA36E8" w14:textId="20A0260D"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1</w:t>
            </w:r>
          </w:p>
        </w:tc>
        <w:tc>
          <w:tcPr>
            <w:tcW w:w="486" w:type="pct"/>
            <w:vAlign w:val="center"/>
          </w:tcPr>
          <w:p w14:paraId="73A91860" w14:textId="7960556E" w:rsidR="004D5807" w:rsidRPr="004D5807" w:rsidRDefault="004D5807" w:rsidP="004D5807">
            <w:pPr>
              <w:spacing w:before="240" w:after="240"/>
              <w:jc w:val="center"/>
              <w:rPr>
                <w:rFonts w:asciiTheme="minorHAnsi" w:hAnsiTheme="minorHAnsi" w:cstheme="minorHAnsi"/>
                <w:bCs/>
                <w:sz w:val="16"/>
                <w:szCs w:val="16"/>
              </w:rPr>
            </w:pPr>
          </w:p>
        </w:tc>
        <w:tc>
          <w:tcPr>
            <w:tcW w:w="574" w:type="pct"/>
            <w:vAlign w:val="center"/>
          </w:tcPr>
          <w:p w14:paraId="3919209F" w14:textId="524342A3" w:rsidR="004D5807" w:rsidRPr="004D5807" w:rsidRDefault="004D5807" w:rsidP="004D5807">
            <w:pPr>
              <w:spacing w:before="240" w:after="240"/>
              <w:jc w:val="center"/>
              <w:rPr>
                <w:rFonts w:asciiTheme="minorHAnsi" w:hAnsiTheme="minorHAnsi" w:cstheme="minorHAnsi"/>
                <w:bCs/>
                <w:sz w:val="16"/>
                <w:szCs w:val="16"/>
              </w:rPr>
            </w:pPr>
          </w:p>
        </w:tc>
        <w:tc>
          <w:tcPr>
            <w:tcW w:w="575" w:type="pct"/>
            <w:vAlign w:val="center"/>
          </w:tcPr>
          <w:p w14:paraId="34A3FBE3"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1203078A"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0D1218C3" w14:textId="77777777" w:rsidTr="004D5807">
        <w:trPr>
          <w:jc w:val="center"/>
        </w:trPr>
        <w:tc>
          <w:tcPr>
            <w:tcW w:w="284" w:type="pct"/>
            <w:vAlign w:val="center"/>
          </w:tcPr>
          <w:p w14:paraId="2528513D" w14:textId="7BBFF363" w:rsidR="004D5807" w:rsidRPr="001E42AD" w:rsidRDefault="004D5807" w:rsidP="004D5807">
            <w:pPr>
              <w:spacing w:before="240" w:after="240"/>
              <w:jc w:val="center"/>
              <w:rPr>
                <w:rFonts w:asciiTheme="minorHAnsi" w:hAnsiTheme="minorHAnsi" w:cstheme="minorHAnsi"/>
                <w:b/>
                <w:sz w:val="16"/>
                <w:szCs w:val="16"/>
              </w:rPr>
            </w:pPr>
            <w:r w:rsidRPr="001E42AD">
              <w:rPr>
                <w:rFonts w:asciiTheme="minorHAnsi" w:hAnsiTheme="minorHAnsi" w:cstheme="minorHAnsi"/>
                <w:b/>
                <w:sz w:val="16"/>
                <w:szCs w:val="16"/>
              </w:rPr>
              <w:t>4.</w:t>
            </w:r>
          </w:p>
        </w:tc>
        <w:tc>
          <w:tcPr>
            <w:tcW w:w="1788" w:type="pct"/>
            <w:vAlign w:val="bottom"/>
          </w:tcPr>
          <w:p w14:paraId="16C14C48" w14:textId="400B0F1E" w:rsidR="004D5807" w:rsidRPr="004D5807" w:rsidRDefault="004D5807" w:rsidP="004D5807">
            <w:pPr>
              <w:spacing w:before="240" w:after="240"/>
              <w:jc w:val="center"/>
              <w:rPr>
                <w:rFonts w:asciiTheme="minorHAnsi" w:hAnsiTheme="minorHAnsi" w:cstheme="minorHAnsi"/>
                <w:sz w:val="16"/>
                <w:szCs w:val="16"/>
                <w:lang w:val="en-GB"/>
              </w:rPr>
            </w:pPr>
            <w:r w:rsidRPr="004D5807">
              <w:rPr>
                <w:rFonts w:asciiTheme="minorHAnsi" w:hAnsiTheme="minorHAnsi" w:cstheme="minorHAnsi"/>
                <w:color w:val="000000"/>
                <w:sz w:val="16"/>
                <w:szCs w:val="16"/>
              </w:rPr>
              <w:t>pudełko na fiolki 100-miejscowe</w:t>
            </w:r>
          </w:p>
        </w:tc>
        <w:tc>
          <w:tcPr>
            <w:tcW w:w="523" w:type="pct"/>
            <w:vAlign w:val="center"/>
          </w:tcPr>
          <w:p w14:paraId="109825B3" w14:textId="3AE08669"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szt.</w:t>
            </w:r>
          </w:p>
        </w:tc>
        <w:tc>
          <w:tcPr>
            <w:tcW w:w="287" w:type="pct"/>
            <w:vAlign w:val="center"/>
          </w:tcPr>
          <w:p w14:paraId="37EAF8B4" w14:textId="529131C6"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3</w:t>
            </w:r>
          </w:p>
        </w:tc>
        <w:tc>
          <w:tcPr>
            <w:tcW w:w="486" w:type="pct"/>
            <w:vAlign w:val="center"/>
          </w:tcPr>
          <w:p w14:paraId="4C53DF77" w14:textId="524A9525" w:rsidR="004D5807" w:rsidRPr="004D5807" w:rsidRDefault="004D5807" w:rsidP="004D5807">
            <w:pPr>
              <w:spacing w:before="240" w:after="240"/>
              <w:jc w:val="center"/>
              <w:rPr>
                <w:rFonts w:asciiTheme="minorHAnsi" w:hAnsiTheme="minorHAnsi" w:cstheme="minorHAnsi"/>
                <w:sz w:val="16"/>
                <w:szCs w:val="16"/>
              </w:rPr>
            </w:pPr>
          </w:p>
        </w:tc>
        <w:tc>
          <w:tcPr>
            <w:tcW w:w="574" w:type="pct"/>
            <w:vAlign w:val="center"/>
          </w:tcPr>
          <w:p w14:paraId="48B0BC69" w14:textId="2F8667D8" w:rsidR="004D5807" w:rsidRPr="004D5807" w:rsidRDefault="004D5807" w:rsidP="004D5807">
            <w:pPr>
              <w:spacing w:before="240" w:after="240"/>
              <w:jc w:val="center"/>
              <w:rPr>
                <w:rFonts w:asciiTheme="minorHAnsi" w:hAnsiTheme="minorHAnsi" w:cstheme="minorHAnsi"/>
                <w:sz w:val="16"/>
                <w:szCs w:val="16"/>
              </w:rPr>
            </w:pPr>
          </w:p>
        </w:tc>
        <w:tc>
          <w:tcPr>
            <w:tcW w:w="575" w:type="pct"/>
            <w:vAlign w:val="center"/>
          </w:tcPr>
          <w:p w14:paraId="30B801EF"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1E2F0651"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43AB4663" w14:textId="77777777" w:rsidTr="004D5807">
        <w:trPr>
          <w:jc w:val="center"/>
        </w:trPr>
        <w:tc>
          <w:tcPr>
            <w:tcW w:w="284" w:type="pct"/>
            <w:vAlign w:val="center"/>
          </w:tcPr>
          <w:p w14:paraId="1569FAB0" w14:textId="3B0304A1" w:rsidR="004D5807" w:rsidRPr="001E42AD" w:rsidRDefault="004D5807" w:rsidP="004D5807">
            <w:pPr>
              <w:spacing w:before="240" w:after="240"/>
              <w:jc w:val="center"/>
              <w:rPr>
                <w:rFonts w:asciiTheme="minorHAnsi" w:hAnsiTheme="minorHAnsi" w:cstheme="minorHAnsi"/>
                <w:b/>
                <w:sz w:val="16"/>
                <w:szCs w:val="16"/>
              </w:rPr>
            </w:pPr>
            <w:r w:rsidRPr="001E42AD">
              <w:rPr>
                <w:rFonts w:asciiTheme="minorHAnsi" w:hAnsiTheme="minorHAnsi" w:cstheme="minorHAnsi"/>
                <w:b/>
                <w:sz w:val="16"/>
                <w:szCs w:val="16"/>
              </w:rPr>
              <w:t>5.</w:t>
            </w:r>
          </w:p>
        </w:tc>
        <w:tc>
          <w:tcPr>
            <w:tcW w:w="1788" w:type="pct"/>
            <w:vAlign w:val="bottom"/>
          </w:tcPr>
          <w:p w14:paraId="1DC2FB38" w14:textId="034FD868" w:rsidR="004D5807" w:rsidRPr="0023690F"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probówki samostojące, poj. 2 ml (500 szt.)</w:t>
            </w:r>
          </w:p>
        </w:tc>
        <w:tc>
          <w:tcPr>
            <w:tcW w:w="523" w:type="pct"/>
            <w:vAlign w:val="center"/>
          </w:tcPr>
          <w:p w14:paraId="5C2C5F8B" w14:textId="272F6BA6"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opak.</w:t>
            </w:r>
          </w:p>
        </w:tc>
        <w:tc>
          <w:tcPr>
            <w:tcW w:w="287" w:type="pct"/>
            <w:vAlign w:val="center"/>
          </w:tcPr>
          <w:p w14:paraId="2D5A4D49" w14:textId="6141764D"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1</w:t>
            </w:r>
          </w:p>
        </w:tc>
        <w:tc>
          <w:tcPr>
            <w:tcW w:w="486" w:type="pct"/>
            <w:vAlign w:val="center"/>
          </w:tcPr>
          <w:p w14:paraId="7C53B1AC" w14:textId="6B996A74" w:rsidR="004D5807" w:rsidRPr="004D5807" w:rsidRDefault="004D5807" w:rsidP="004D5807">
            <w:pPr>
              <w:spacing w:before="240" w:after="240"/>
              <w:jc w:val="center"/>
              <w:rPr>
                <w:rFonts w:asciiTheme="minorHAnsi" w:hAnsiTheme="minorHAnsi" w:cstheme="minorHAnsi"/>
                <w:sz w:val="16"/>
                <w:szCs w:val="16"/>
              </w:rPr>
            </w:pPr>
          </w:p>
        </w:tc>
        <w:tc>
          <w:tcPr>
            <w:tcW w:w="574" w:type="pct"/>
            <w:vAlign w:val="center"/>
          </w:tcPr>
          <w:p w14:paraId="31D4109E" w14:textId="1FFDEDD3" w:rsidR="004D5807" w:rsidRPr="004D5807" w:rsidRDefault="004D5807" w:rsidP="004D5807">
            <w:pPr>
              <w:spacing w:before="240" w:after="240"/>
              <w:jc w:val="center"/>
              <w:rPr>
                <w:rFonts w:asciiTheme="minorHAnsi" w:hAnsiTheme="minorHAnsi" w:cstheme="minorHAnsi"/>
                <w:sz w:val="16"/>
                <w:szCs w:val="16"/>
              </w:rPr>
            </w:pPr>
          </w:p>
        </w:tc>
        <w:tc>
          <w:tcPr>
            <w:tcW w:w="575" w:type="pct"/>
            <w:vAlign w:val="center"/>
          </w:tcPr>
          <w:p w14:paraId="4E171981"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673A53BC"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54BF0B0D" w14:textId="77777777" w:rsidTr="004D5807">
        <w:trPr>
          <w:jc w:val="center"/>
        </w:trPr>
        <w:tc>
          <w:tcPr>
            <w:tcW w:w="284" w:type="pct"/>
            <w:vAlign w:val="center"/>
          </w:tcPr>
          <w:p w14:paraId="16E873BA" w14:textId="149717BA" w:rsidR="004D5807" w:rsidRPr="001E42AD" w:rsidRDefault="004D5807" w:rsidP="004D5807">
            <w:pPr>
              <w:spacing w:before="240" w:after="240"/>
              <w:jc w:val="center"/>
              <w:rPr>
                <w:rFonts w:asciiTheme="minorHAnsi" w:hAnsiTheme="minorHAnsi" w:cstheme="minorHAnsi"/>
                <w:b/>
                <w:sz w:val="16"/>
                <w:szCs w:val="16"/>
              </w:rPr>
            </w:pPr>
            <w:r>
              <w:rPr>
                <w:rFonts w:asciiTheme="minorHAnsi" w:hAnsiTheme="minorHAnsi" w:cstheme="minorHAnsi"/>
                <w:b/>
                <w:sz w:val="16"/>
                <w:szCs w:val="16"/>
              </w:rPr>
              <w:t>6.</w:t>
            </w:r>
          </w:p>
        </w:tc>
        <w:tc>
          <w:tcPr>
            <w:tcW w:w="1788" w:type="pct"/>
            <w:vAlign w:val="bottom"/>
          </w:tcPr>
          <w:p w14:paraId="6EAC63EF" w14:textId="4017C26C" w:rsidR="004D5807" w:rsidRPr="004D5807" w:rsidRDefault="004D5807" w:rsidP="004D5807">
            <w:pPr>
              <w:spacing w:before="240" w:after="240"/>
              <w:jc w:val="center"/>
              <w:rPr>
                <w:rFonts w:asciiTheme="minorHAnsi" w:hAnsiTheme="minorHAnsi" w:cstheme="minorHAnsi"/>
                <w:color w:val="000000"/>
                <w:sz w:val="16"/>
                <w:szCs w:val="16"/>
              </w:rPr>
            </w:pPr>
            <w:r w:rsidRPr="004D5807">
              <w:rPr>
                <w:rFonts w:asciiTheme="minorHAnsi" w:hAnsiTheme="minorHAnsi" w:cstheme="minorHAnsi"/>
                <w:color w:val="000000"/>
                <w:sz w:val="16"/>
                <w:szCs w:val="16"/>
              </w:rPr>
              <w:t>nakrętki do probówek samostojących (500 szt.)</w:t>
            </w:r>
          </w:p>
        </w:tc>
        <w:tc>
          <w:tcPr>
            <w:tcW w:w="523" w:type="pct"/>
            <w:vAlign w:val="center"/>
          </w:tcPr>
          <w:p w14:paraId="6682BEF5" w14:textId="27644E40"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opak.</w:t>
            </w:r>
          </w:p>
        </w:tc>
        <w:tc>
          <w:tcPr>
            <w:tcW w:w="287" w:type="pct"/>
            <w:vAlign w:val="center"/>
          </w:tcPr>
          <w:p w14:paraId="40E4B603" w14:textId="4E1AC4C4"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1</w:t>
            </w:r>
          </w:p>
        </w:tc>
        <w:tc>
          <w:tcPr>
            <w:tcW w:w="486" w:type="pct"/>
            <w:vAlign w:val="center"/>
          </w:tcPr>
          <w:p w14:paraId="21277858" w14:textId="77777777" w:rsidR="004D5807" w:rsidRPr="004D5807" w:rsidRDefault="004D5807" w:rsidP="004D5807">
            <w:pPr>
              <w:spacing w:before="240" w:after="240"/>
              <w:jc w:val="center"/>
              <w:rPr>
                <w:rFonts w:asciiTheme="minorHAnsi" w:hAnsiTheme="minorHAnsi" w:cstheme="minorHAnsi"/>
                <w:sz w:val="16"/>
                <w:szCs w:val="16"/>
              </w:rPr>
            </w:pPr>
          </w:p>
        </w:tc>
        <w:tc>
          <w:tcPr>
            <w:tcW w:w="574" w:type="pct"/>
            <w:vAlign w:val="center"/>
          </w:tcPr>
          <w:p w14:paraId="024086FD" w14:textId="77777777" w:rsidR="004D5807" w:rsidRPr="004D5807" w:rsidRDefault="004D5807" w:rsidP="004D5807">
            <w:pPr>
              <w:spacing w:before="240" w:after="240"/>
              <w:jc w:val="center"/>
              <w:rPr>
                <w:rFonts w:asciiTheme="minorHAnsi" w:hAnsiTheme="minorHAnsi" w:cstheme="minorHAnsi"/>
                <w:sz w:val="16"/>
                <w:szCs w:val="16"/>
              </w:rPr>
            </w:pPr>
          </w:p>
        </w:tc>
        <w:tc>
          <w:tcPr>
            <w:tcW w:w="575" w:type="pct"/>
            <w:vAlign w:val="center"/>
          </w:tcPr>
          <w:p w14:paraId="0087422D"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6002568B"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32154C34" w14:textId="77777777" w:rsidTr="004D5807">
        <w:trPr>
          <w:jc w:val="center"/>
        </w:trPr>
        <w:tc>
          <w:tcPr>
            <w:tcW w:w="284" w:type="pct"/>
            <w:vAlign w:val="center"/>
          </w:tcPr>
          <w:p w14:paraId="7F0AC7FC" w14:textId="5E70B193" w:rsidR="004D5807" w:rsidRPr="001E42AD" w:rsidRDefault="004D5807" w:rsidP="004D5807">
            <w:pPr>
              <w:spacing w:before="240" w:after="240"/>
              <w:jc w:val="center"/>
              <w:rPr>
                <w:rFonts w:asciiTheme="minorHAnsi" w:hAnsiTheme="minorHAnsi" w:cstheme="minorHAnsi"/>
                <w:b/>
                <w:sz w:val="16"/>
                <w:szCs w:val="16"/>
              </w:rPr>
            </w:pPr>
            <w:r>
              <w:rPr>
                <w:rFonts w:asciiTheme="minorHAnsi" w:hAnsiTheme="minorHAnsi" w:cstheme="minorHAnsi"/>
                <w:b/>
                <w:sz w:val="16"/>
                <w:szCs w:val="16"/>
              </w:rPr>
              <w:t>7.</w:t>
            </w:r>
          </w:p>
        </w:tc>
        <w:tc>
          <w:tcPr>
            <w:tcW w:w="1788" w:type="pct"/>
            <w:vAlign w:val="bottom"/>
          </w:tcPr>
          <w:p w14:paraId="5BA70E26" w14:textId="761940F4" w:rsidR="004D5807" w:rsidRPr="004D5807" w:rsidRDefault="004D5807" w:rsidP="004D5807">
            <w:pPr>
              <w:spacing w:before="240" w:after="240"/>
              <w:jc w:val="center"/>
              <w:rPr>
                <w:rFonts w:asciiTheme="minorHAnsi" w:hAnsiTheme="minorHAnsi" w:cstheme="minorHAnsi"/>
                <w:color w:val="000000"/>
                <w:sz w:val="16"/>
                <w:szCs w:val="16"/>
              </w:rPr>
            </w:pPr>
            <w:r w:rsidRPr="004D5807">
              <w:rPr>
                <w:rFonts w:asciiTheme="minorHAnsi" w:hAnsiTheme="minorHAnsi" w:cstheme="minorHAnsi"/>
                <w:color w:val="000000"/>
                <w:sz w:val="16"/>
                <w:szCs w:val="16"/>
              </w:rPr>
              <w:t>naczynka wagowe jednorazowego użytku (250 szt.)</w:t>
            </w:r>
          </w:p>
        </w:tc>
        <w:tc>
          <w:tcPr>
            <w:tcW w:w="523" w:type="pct"/>
            <w:vAlign w:val="center"/>
          </w:tcPr>
          <w:p w14:paraId="32D6AE88" w14:textId="73FB7309"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opak.</w:t>
            </w:r>
          </w:p>
        </w:tc>
        <w:tc>
          <w:tcPr>
            <w:tcW w:w="287" w:type="pct"/>
            <w:vAlign w:val="center"/>
          </w:tcPr>
          <w:p w14:paraId="70F2725E" w14:textId="10790653"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4</w:t>
            </w:r>
          </w:p>
        </w:tc>
        <w:tc>
          <w:tcPr>
            <w:tcW w:w="486" w:type="pct"/>
            <w:vAlign w:val="center"/>
          </w:tcPr>
          <w:p w14:paraId="201A6D9F" w14:textId="77777777" w:rsidR="004D5807" w:rsidRPr="004D5807" w:rsidRDefault="004D5807" w:rsidP="004D5807">
            <w:pPr>
              <w:spacing w:before="240" w:after="240"/>
              <w:jc w:val="center"/>
              <w:rPr>
                <w:rFonts w:asciiTheme="minorHAnsi" w:hAnsiTheme="minorHAnsi" w:cstheme="minorHAnsi"/>
                <w:sz w:val="16"/>
                <w:szCs w:val="16"/>
              </w:rPr>
            </w:pPr>
          </w:p>
        </w:tc>
        <w:tc>
          <w:tcPr>
            <w:tcW w:w="574" w:type="pct"/>
            <w:vAlign w:val="center"/>
          </w:tcPr>
          <w:p w14:paraId="30EC2EC6" w14:textId="77777777" w:rsidR="004D5807" w:rsidRPr="004D5807" w:rsidRDefault="004D5807" w:rsidP="004D5807">
            <w:pPr>
              <w:spacing w:before="240" w:after="240"/>
              <w:jc w:val="center"/>
              <w:rPr>
                <w:rFonts w:asciiTheme="minorHAnsi" w:hAnsiTheme="minorHAnsi" w:cstheme="minorHAnsi"/>
                <w:sz w:val="16"/>
                <w:szCs w:val="16"/>
              </w:rPr>
            </w:pPr>
          </w:p>
        </w:tc>
        <w:tc>
          <w:tcPr>
            <w:tcW w:w="575" w:type="pct"/>
            <w:vAlign w:val="center"/>
          </w:tcPr>
          <w:p w14:paraId="6FCB3CBD"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62E6248E"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63147116" w14:textId="77777777" w:rsidTr="004D5807">
        <w:trPr>
          <w:jc w:val="center"/>
        </w:trPr>
        <w:tc>
          <w:tcPr>
            <w:tcW w:w="284" w:type="pct"/>
            <w:vAlign w:val="center"/>
          </w:tcPr>
          <w:p w14:paraId="04CE0A56" w14:textId="0C0235B1" w:rsidR="004D5807" w:rsidRPr="001E42AD" w:rsidRDefault="004D5807" w:rsidP="004D5807">
            <w:pPr>
              <w:spacing w:before="240" w:after="240"/>
              <w:jc w:val="center"/>
              <w:rPr>
                <w:rFonts w:asciiTheme="minorHAnsi" w:hAnsiTheme="minorHAnsi" w:cstheme="minorHAnsi"/>
                <w:b/>
                <w:sz w:val="16"/>
                <w:szCs w:val="16"/>
              </w:rPr>
            </w:pPr>
            <w:r>
              <w:rPr>
                <w:rFonts w:asciiTheme="minorHAnsi" w:hAnsiTheme="minorHAnsi" w:cstheme="minorHAnsi"/>
                <w:b/>
                <w:sz w:val="16"/>
                <w:szCs w:val="16"/>
              </w:rPr>
              <w:t>8.</w:t>
            </w:r>
          </w:p>
        </w:tc>
        <w:tc>
          <w:tcPr>
            <w:tcW w:w="1788" w:type="pct"/>
            <w:vAlign w:val="bottom"/>
          </w:tcPr>
          <w:p w14:paraId="6F6F4980" w14:textId="2243432B" w:rsidR="004D5807" w:rsidRPr="004D5807" w:rsidRDefault="004D5807" w:rsidP="004D5807">
            <w:pPr>
              <w:spacing w:before="240" w:after="240"/>
              <w:jc w:val="center"/>
              <w:rPr>
                <w:rFonts w:asciiTheme="minorHAnsi" w:hAnsiTheme="minorHAnsi" w:cstheme="minorHAnsi"/>
                <w:color w:val="000000"/>
                <w:sz w:val="16"/>
                <w:szCs w:val="16"/>
              </w:rPr>
            </w:pPr>
            <w:r w:rsidRPr="004D5807">
              <w:rPr>
                <w:rFonts w:asciiTheme="minorHAnsi" w:hAnsiTheme="minorHAnsi" w:cstheme="minorHAnsi"/>
                <w:color w:val="000000"/>
                <w:sz w:val="16"/>
                <w:szCs w:val="16"/>
              </w:rPr>
              <w:t>zestaw zakrzywionych łopatek do proszku 4-częściowy</w:t>
            </w:r>
          </w:p>
        </w:tc>
        <w:tc>
          <w:tcPr>
            <w:tcW w:w="523" w:type="pct"/>
            <w:vAlign w:val="center"/>
          </w:tcPr>
          <w:p w14:paraId="1B639F8D" w14:textId="0DF460EB"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opak.</w:t>
            </w:r>
          </w:p>
        </w:tc>
        <w:tc>
          <w:tcPr>
            <w:tcW w:w="287" w:type="pct"/>
            <w:vAlign w:val="center"/>
          </w:tcPr>
          <w:p w14:paraId="57EC9500" w14:textId="7336C4C6"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1</w:t>
            </w:r>
          </w:p>
        </w:tc>
        <w:tc>
          <w:tcPr>
            <w:tcW w:w="486" w:type="pct"/>
            <w:vAlign w:val="center"/>
          </w:tcPr>
          <w:p w14:paraId="2A1D045B" w14:textId="77777777" w:rsidR="004D5807" w:rsidRPr="004D5807" w:rsidRDefault="004D5807" w:rsidP="004D5807">
            <w:pPr>
              <w:spacing w:before="240" w:after="240"/>
              <w:jc w:val="center"/>
              <w:rPr>
                <w:rFonts w:asciiTheme="minorHAnsi" w:hAnsiTheme="minorHAnsi" w:cstheme="minorHAnsi"/>
                <w:sz w:val="16"/>
                <w:szCs w:val="16"/>
              </w:rPr>
            </w:pPr>
          </w:p>
        </w:tc>
        <w:tc>
          <w:tcPr>
            <w:tcW w:w="574" w:type="pct"/>
            <w:vAlign w:val="center"/>
          </w:tcPr>
          <w:p w14:paraId="363CEB5B" w14:textId="77777777" w:rsidR="004D5807" w:rsidRPr="004D5807" w:rsidRDefault="004D5807" w:rsidP="004D5807">
            <w:pPr>
              <w:spacing w:before="240" w:after="240"/>
              <w:jc w:val="center"/>
              <w:rPr>
                <w:rFonts w:asciiTheme="minorHAnsi" w:hAnsiTheme="minorHAnsi" w:cstheme="minorHAnsi"/>
                <w:sz w:val="16"/>
                <w:szCs w:val="16"/>
              </w:rPr>
            </w:pPr>
          </w:p>
        </w:tc>
        <w:tc>
          <w:tcPr>
            <w:tcW w:w="575" w:type="pct"/>
            <w:vAlign w:val="center"/>
          </w:tcPr>
          <w:p w14:paraId="5A1DC2CC"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42C6E38D"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000BB7E3" w14:textId="77777777" w:rsidTr="004D5807">
        <w:trPr>
          <w:jc w:val="center"/>
        </w:trPr>
        <w:tc>
          <w:tcPr>
            <w:tcW w:w="284" w:type="pct"/>
            <w:vAlign w:val="center"/>
          </w:tcPr>
          <w:p w14:paraId="142FBE52" w14:textId="64191D56" w:rsidR="004D5807" w:rsidRPr="001E42AD" w:rsidRDefault="004D5807" w:rsidP="004D5807">
            <w:pPr>
              <w:spacing w:before="240" w:after="240"/>
              <w:jc w:val="center"/>
              <w:rPr>
                <w:rFonts w:asciiTheme="minorHAnsi" w:hAnsiTheme="minorHAnsi" w:cstheme="minorHAnsi"/>
                <w:b/>
                <w:sz w:val="16"/>
                <w:szCs w:val="16"/>
              </w:rPr>
            </w:pPr>
            <w:r>
              <w:rPr>
                <w:rFonts w:asciiTheme="minorHAnsi" w:hAnsiTheme="minorHAnsi" w:cstheme="minorHAnsi"/>
                <w:b/>
                <w:sz w:val="16"/>
                <w:szCs w:val="16"/>
              </w:rPr>
              <w:t>9.</w:t>
            </w:r>
          </w:p>
        </w:tc>
        <w:tc>
          <w:tcPr>
            <w:tcW w:w="1788" w:type="pct"/>
            <w:vAlign w:val="bottom"/>
          </w:tcPr>
          <w:p w14:paraId="06A51E8B" w14:textId="5C9A40CD" w:rsidR="004D5807" w:rsidRPr="004D5807" w:rsidRDefault="004D5807" w:rsidP="004D5807">
            <w:pPr>
              <w:spacing w:before="240" w:after="240"/>
              <w:jc w:val="center"/>
              <w:rPr>
                <w:rFonts w:asciiTheme="minorHAnsi" w:hAnsiTheme="minorHAnsi" w:cstheme="minorHAnsi"/>
                <w:color w:val="000000"/>
                <w:sz w:val="16"/>
                <w:szCs w:val="16"/>
              </w:rPr>
            </w:pPr>
            <w:r w:rsidRPr="004D5807">
              <w:rPr>
                <w:rFonts w:asciiTheme="minorHAnsi" w:hAnsiTheme="minorHAnsi" w:cstheme="minorHAnsi"/>
                <w:color w:val="000000"/>
                <w:sz w:val="16"/>
                <w:szCs w:val="16"/>
              </w:rPr>
              <w:t>papier wagowy, blok z 250 arkuszami</w:t>
            </w:r>
          </w:p>
        </w:tc>
        <w:tc>
          <w:tcPr>
            <w:tcW w:w="523" w:type="pct"/>
            <w:vAlign w:val="center"/>
          </w:tcPr>
          <w:p w14:paraId="07916A4E" w14:textId="1727E2FB"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opak.</w:t>
            </w:r>
          </w:p>
        </w:tc>
        <w:tc>
          <w:tcPr>
            <w:tcW w:w="287" w:type="pct"/>
            <w:vAlign w:val="center"/>
          </w:tcPr>
          <w:p w14:paraId="70A7E177" w14:textId="703B852E"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2</w:t>
            </w:r>
          </w:p>
        </w:tc>
        <w:tc>
          <w:tcPr>
            <w:tcW w:w="486" w:type="pct"/>
            <w:vAlign w:val="center"/>
          </w:tcPr>
          <w:p w14:paraId="738175BB" w14:textId="77777777" w:rsidR="004D5807" w:rsidRPr="004D5807" w:rsidRDefault="004D5807" w:rsidP="004D5807">
            <w:pPr>
              <w:spacing w:before="240" w:after="240"/>
              <w:jc w:val="center"/>
              <w:rPr>
                <w:rFonts w:asciiTheme="minorHAnsi" w:hAnsiTheme="minorHAnsi" w:cstheme="minorHAnsi"/>
                <w:sz w:val="16"/>
                <w:szCs w:val="16"/>
              </w:rPr>
            </w:pPr>
          </w:p>
        </w:tc>
        <w:tc>
          <w:tcPr>
            <w:tcW w:w="574" w:type="pct"/>
            <w:vAlign w:val="center"/>
          </w:tcPr>
          <w:p w14:paraId="488E8F87" w14:textId="77777777" w:rsidR="004D5807" w:rsidRPr="004D5807" w:rsidRDefault="004D5807" w:rsidP="004D5807">
            <w:pPr>
              <w:spacing w:before="240" w:after="240"/>
              <w:jc w:val="center"/>
              <w:rPr>
                <w:rFonts w:asciiTheme="minorHAnsi" w:hAnsiTheme="minorHAnsi" w:cstheme="minorHAnsi"/>
                <w:sz w:val="16"/>
                <w:szCs w:val="16"/>
              </w:rPr>
            </w:pPr>
          </w:p>
        </w:tc>
        <w:tc>
          <w:tcPr>
            <w:tcW w:w="575" w:type="pct"/>
            <w:vAlign w:val="center"/>
          </w:tcPr>
          <w:p w14:paraId="20250CFB"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486FB1FB"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04A2C0C6" w14:textId="77777777" w:rsidTr="004D5807">
        <w:trPr>
          <w:jc w:val="center"/>
        </w:trPr>
        <w:tc>
          <w:tcPr>
            <w:tcW w:w="284" w:type="pct"/>
            <w:vAlign w:val="center"/>
          </w:tcPr>
          <w:p w14:paraId="48BF004F" w14:textId="1081B91B" w:rsidR="004D5807" w:rsidRPr="001E42AD" w:rsidRDefault="004D5807" w:rsidP="004D5807">
            <w:pPr>
              <w:spacing w:before="240" w:after="240"/>
              <w:jc w:val="center"/>
              <w:rPr>
                <w:rFonts w:asciiTheme="minorHAnsi" w:hAnsiTheme="minorHAnsi" w:cstheme="minorHAnsi"/>
                <w:b/>
                <w:sz w:val="16"/>
                <w:szCs w:val="16"/>
              </w:rPr>
            </w:pPr>
            <w:r>
              <w:rPr>
                <w:rFonts w:asciiTheme="minorHAnsi" w:hAnsiTheme="minorHAnsi" w:cstheme="minorHAnsi"/>
                <w:b/>
                <w:sz w:val="16"/>
                <w:szCs w:val="16"/>
              </w:rPr>
              <w:t>10.</w:t>
            </w:r>
          </w:p>
        </w:tc>
        <w:tc>
          <w:tcPr>
            <w:tcW w:w="1788" w:type="pct"/>
            <w:vAlign w:val="bottom"/>
          </w:tcPr>
          <w:p w14:paraId="627BA406" w14:textId="72CA2A58" w:rsidR="004D5807" w:rsidRPr="004D5807" w:rsidRDefault="004D5807" w:rsidP="004D5807">
            <w:pPr>
              <w:spacing w:before="240" w:after="240"/>
              <w:jc w:val="center"/>
              <w:rPr>
                <w:rFonts w:asciiTheme="minorHAnsi" w:hAnsiTheme="minorHAnsi" w:cstheme="minorHAnsi"/>
                <w:color w:val="000000"/>
                <w:sz w:val="16"/>
                <w:szCs w:val="16"/>
              </w:rPr>
            </w:pPr>
            <w:r w:rsidRPr="004D5807">
              <w:rPr>
                <w:rFonts w:asciiTheme="minorHAnsi" w:hAnsiTheme="minorHAnsi" w:cstheme="minorHAnsi"/>
                <w:color w:val="000000"/>
                <w:sz w:val="16"/>
                <w:szCs w:val="16"/>
              </w:rPr>
              <w:t>Parafilm dł. 75 m, szer. 50 mm</w:t>
            </w:r>
          </w:p>
        </w:tc>
        <w:tc>
          <w:tcPr>
            <w:tcW w:w="523" w:type="pct"/>
            <w:vAlign w:val="center"/>
          </w:tcPr>
          <w:p w14:paraId="3C506567" w14:textId="36713949"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szt.</w:t>
            </w:r>
          </w:p>
        </w:tc>
        <w:tc>
          <w:tcPr>
            <w:tcW w:w="287" w:type="pct"/>
            <w:vAlign w:val="center"/>
          </w:tcPr>
          <w:p w14:paraId="734EF77B" w14:textId="30AF7DDC" w:rsidR="004D5807" w:rsidRPr="004D5807" w:rsidRDefault="004D5807" w:rsidP="004D5807">
            <w:pPr>
              <w:spacing w:before="240" w:after="240"/>
              <w:jc w:val="center"/>
              <w:rPr>
                <w:rFonts w:asciiTheme="minorHAnsi" w:hAnsiTheme="minorHAnsi" w:cstheme="minorHAnsi"/>
                <w:sz w:val="16"/>
                <w:szCs w:val="16"/>
              </w:rPr>
            </w:pPr>
            <w:r w:rsidRPr="004D5807">
              <w:rPr>
                <w:rFonts w:asciiTheme="minorHAnsi" w:hAnsiTheme="minorHAnsi" w:cstheme="minorHAnsi"/>
                <w:color w:val="000000"/>
                <w:sz w:val="16"/>
                <w:szCs w:val="16"/>
              </w:rPr>
              <w:t>1</w:t>
            </w:r>
          </w:p>
        </w:tc>
        <w:tc>
          <w:tcPr>
            <w:tcW w:w="486" w:type="pct"/>
            <w:vAlign w:val="center"/>
          </w:tcPr>
          <w:p w14:paraId="37792C6F" w14:textId="77777777" w:rsidR="004D5807" w:rsidRPr="004D5807" w:rsidRDefault="004D5807" w:rsidP="004D5807">
            <w:pPr>
              <w:spacing w:before="240" w:after="240"/>
              <w:jc w:val="center"/>
              <w:rPr>
                <w:rFonts w:asciiTheme="minorHAnsi" w:hAnsiTheme="minorHAnsi" w:cstheme="minorHAnsi"/>
                <w:sz w:val="16"/>
                <w:szCs w:val="16"/>
              </w:rPr>
            </w:pPr>
          </w:p>
        </w:tc>
        <w:tc>
          <w:tcPr>
            <w:tcW w:w="574" w:type="pct"/>
            <w:vAlign w:val="center"/>
          </w:tcPr>
          <w:p w14:paraId="3EAA76D1" w14:textId="77777777" w:rsidR="004D5807" w:rsidRPr="004D5807" w:rsidRDefault="004D5807" w:rsidP="004D5807">
            <w:pPr>
              <w:spacing w:before="240" w:after="240"/>
              <w:jc w:val="center"/>
              <w:rPr>
                <w:rFonts w:asciiTheme="minorHAnsi" w:hAnsiTheme="minorHAnsi" w:cstheme="minorHAnsi"/>
                <w:sz w:val="16"/>
                <w:szCs w:val="16"/>
              </w:rPr>
            </w:pPr>
          </w:p>
        </w:tc>
        <w:tc>
          <w:tcPr>
            <w:tcW w:w="575" w:type="pct"/>
            <w:vAlign w:val="center"/>
          </w:tcPr>
          <w:p w14:paraId="2C9CF742" w14:textId="77777777" w:rsidR="004D5807" w:rsidRPr="004D5807" w:rsidRDefault="004D5807" w:rsidP="004D5807">
            <w:pPr>
              <w:spacing w:before="240" w:after="240"/>
              <w:jc w:val="center"/>
              <w:rPr>
                <w:rFonts w:asciiTheme="minorHAnsi" w:hAnsiTheme="minorHAnsi" w:cstheme="minorHAnsi"/>
                <w:bCs/>
                <w:sz w:val="16"/>
                <w:szCs w:val="16"/>
              </w:rPr>
            </w:pPr>
          </w:p>
        </w:tc>
        <w:tc>
          <w:tcPr>
            <w:tcW w:w="483" w:type="pct"/>
            <w:vAlign w:val="center"/>
          </w:tcPr>
          <w:p w14:paraId="1CC675D2" w14:textId="77777777" w:rsidR="004D5807" w:rsidRPr="004D5807" w:rsidRDefault="004D5807" w:rsidP="004D5807">
            <w:pPr>
              <w:spacing w:before="240" w:after="240"/>
              <w:jc w:val="center"/>
              <w:rPr>
                <w:rFonts w:asciiTheme="minorHAnsi" w:hAnsiTheme="minorHAnsi" w:cstheme="minorHAnsi"/>
                <w:bCs/>
                <w:sz w:val="16"/>
                <w:szCs w:val="16"/>
              </w:rPr>
            </w:pPr>
          </w:p>
        </w:tc>
      </w:tr>
      <w:tr w:rsidR="004D5807" w:rsidRPr="00E06DBA" w14:paraId="51392290" w14:textId="77777777" w:rsidTr="004D5807">
        <w:trPr>
          <w:jc w:val="center"/>
        </w:trPr>
        <w:tc>
          <w:tcPr>
            <w:tcW w:w="4517" w:type="pct"/>
            <w:gridSpan w:val="7"/>
            <w:vAlign w:val="center"/>
          </w:tcPr>
          <w:p w14:paraId="4A67D315" w14:textId="3BEA540E" w:rsidR="004D5807" w:rsidRPr="004D5807" w:rsidRDefault="004D5807" w:rsidP="004D5807">
            <w:pPr>
              <w:spacing w:before="240" w:after="240"/>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3" w:type="pct"/>
            <w:vAlign w:val="center"/>
          </w:tcPr>
          <w:p w14:paraId="0C19B4C8" w14:textId="77777777" w:rsidR="004D5807" w:rsidRPr="004D5807" w:rsidRDefault="004D5807" w:rsidP="004D5807">
            <w:pPr>
              <w:spacing w:before="240" w:after="240"/>
              <w:jc w:val="center"/>
              <w:rPr>
                <w:rFonts w:asciiTheme="minorHAnsi" w:hAnsiTheme="minorHAnsi" w:cstheme="minorHAnsi"/>
                <w:bCs/>
                <w:sz w:val="16"/>
                <w:szCs w:val="16"/>
              </w:rPr>
            </w:pPr>
          </w:p>
        </w:tc>
      </w:tr>
    </w:tbl>
    <w:p w14:paraId="1C0D6B1E" w14:textId="77777777" w:rsidR="00914D39" w:rsidRPr="00914D39" w:rsidRDefault="00914D39" w:rsidP="00914D39">
      <w:pPr>
        <w:jc w:val="both"/>
        <w:rPr>
          <w:rFonts w:asciiTheme="minorHAnsi" w:hAnsiTheme="minorHAnsi" w:cstheme="minorHAnsi"/>
          <w:b/>
          <w:bCs/>
          <w:sz w:val="20"/>
          <w:szCs w:val="20"/>
          <w:u w:val="single"/>
          <w:lang w:eastAsia="en-US"/>
        </w:rPr>
      </w:pPr>
    </w:p>
    <w:p w14:paraId="11C9795B" w14:textId="562A5B72" w:rsidR="004D5807" w:rsidRDefault="004D5807" w:rsidP="00882685">
      <w:pPr>
        <w:pStyle w:val="normaltableau"/>
        <w:spacing w:before="0" w:after="0" w:line="360" w:lineRule="auto"/>
        <w:rPr>
          <w:rFonts w:asciiTheme="minorHAnsi" w:hAnsiTheme="minorHAnsi" w:cstheme="minorHAnsi"/>
          <w:u w:val="single"/>
          <w:lang w:val="pl-PL" w:eastAsia="en-US"/>
        </w:rPr>
      </w:pPr>
    </w:p>
    <w:p w14:paraId="32030DD7" w14:textId="77777777" w:rsidR="00337AF5" w:rsidRDefault="00337AF5" w:rsidP="00882685">
      <w:pPr>
        <w:pStyle w:val="normaltableau"/>
        <w:spacing w:before="0" w:after="0" w:line="360" w:lineRule="auto"/>
        <w:rPr>
          <w:rFonts w:asciiTheme="minorHAnsi" w:hAnsiTheme="minorHAnsi" w:cstheme="minorHAnsi"/>
          <w:u w:val="single"/>
          <w:lang w:val="pl-PL" w:eastAsia="en-US"/>
        </w:rPr>
      </w:pPr>
    </w:p>
    <w:p w14:paraId="20B574B1" w14:textId="0C938106"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64CB909C"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BD2F4B">
        <w:rPr>
          <w:rFonts w:asciiTheme="minorHAnsi" w:hAnsiTheme="minorHAnsi" w:cstheme="minorHAnsi"/>
          <w:lang w:val="pl-PL"/>
        </w:rPr>
        <w:t>55</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1F0304CD" w:rsidR="003671F3" w:rsidRDefault="003671F3" w:rsidP="00882685">
      <w:pPr>
        <w:spacing w:line="360" w:lineRule="auto"/>
        <w:jc w:val="both"/>
        <w:rPr>
          <w:rFonts w:asciiTheme="minorHAnsi" w:hAnsiTheme="minorHAnsi" w:cstheme="minorHAnsi"/>
          <w:sz w:val="22"/>
          <w:szCs w:val="22"/>
        </w:rPr>
      </w:pPr>
    </w:p>
    <w:p w14:paraId="51DBFE4B" w14:textId="7FB76A92" w:rsidR="00401837" w:rsidRDefault="00401837" w:rsidP="00882685">
      <w:pPr>
        <w:spacing w:line="360" w:lineRule="auto"/>
        <w:jc w:val="both"/>
        <w:rPr>
          <w:rFonts w:asciiTheme="minorHAnsi" w:hAnsiTheme="minorHAnsi" w:cstheme="minorHAnsi"/>
          <w:sz w:val="22"/>
          <w:szCs w:val="22"/>
        </w:rPr>
      </w:pPr>
    </w:p>
    <w:p w14:paraId="1857982A" w14:textId="1F427D80"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337AF5">
        <w:rPr>
          <w:rFonts w:asciiTheme="minorHAnsi" w:hAnsiTheme="minorHAnsi" w:cstheme="minorHAnsi"/>
          <w:b/>
          <w:bCs/>
          <w:i/>
          <w:iCs/>
          <w:sz w:val="22"/>
          <w:szCs w:val="22"/>
        </w:rPr>
        <w:t>55</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191F1FD9" w:rsidR="00022FA9" w:rsidRPr="008F3EBA" w:rsidRDefault="00C91DA1" w:rsidP="008F3EBA">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A21CE0">
        <w:rPr>
          <w:rFonts w:asciiTheme="minorHAnsi" w:hAnsiTheme="minorHAnsi" w:cstheme="minorHAnsi"/>
          <w:b/>
          <w:sz w:val="22"/>
          <w:szCs w:val="22"/>
        </w:rPr>
        <w:t>akcesoriów laboratoryjnych</w:t>
      </w:r>
      <w:r w:rsidR="00840371"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8F3EBA">
        <w:rPr>
          <w:rFonts w:asciiTheme="minorHAnsi" w:hAnsiTheme="minorHAnsi" w:cstheme="minorHAnsi"/>
          <w:b/>
          <w:bCs/>
          <w:sz w:val="22"/>
          <w:szCs w:val="22"/>
        </w:rPr>
        <w:t>55</w:t>
      </w:r>
      <w:r w:rsidR="00840371"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7A6D48AD"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8F3EBA">
        <w:rPr>
          <w:rFonts w:asciiTheme="minorHAnsi" w:hAnsiTheme="minorHAnsi" w:cstheme="minorHAnsi"/>
          <w:b/>
          <w:bCs/>
        </w:rPr>
        <w:t>55</w:t>
      </w:r>
      <w:r w:rsidR="00840371" w:rsidRPr="005C50B3">
        <w:rPr>
          <w:rFonts w:asciiTheme="minorHAnsi" w:hAnsiTheme="minorHAnsi" w:cstheme="minorHAnsi"/>
          <w:b/>
          <w:bCs/>
        </w:rPr>
        <w:t>.202</w:t>
      </w:r>
      <w:r w:rsidR="00834F7A">
        <w:rPr>
          <w:rFonts w:asciiTheme="minorHAnsi" w:hAnsiTheme="minorHAnsi" w:cstheme="minorHAnsi"/>
          <w:b/>
          <w:bCs/>
        </w:rPr>
        <w:t>2</w:t>
      </w:r>
    </w:p>
    <w:p w14:paraId="42FBB716" w14:textId="77777777" w:rsidR="00695ED9" w:rsidRPr="00695ED9" w:rsidRDefault="00695ED9" w:rsidP="00695ED9">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490DFCB8" w14:textId="75A63D28"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8F3EBA">
        <w:rPr>
          <w:rFonts w:asciiTheme="minorHAnsi" w:hAnsiTheme="minorHAnsi" w:cstheme="minorHAnsi"/>
          <w:b/>
          <w:bCs/>
          <w:i/>
          <w:iCs/>
          <w:sz w:val="22"/>
          <w:szCs w:val="22"/>
        </w:rPr>
        <w:t>55</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23F3D478"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8F3EBA">
        <w:rPr>
          <w:rFonts w:asciiTheme="minorHAnsi" w:hAnsiTheme="minorHAnsi" w:cstheme="minorHAnsi"/>
          <w:b/>
          <w:iCs/>
          <w:sz w:val="22"/>
          <w:szCs w:val="22"/>
        </w:rPr>
        <w:t>55</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bookmarkEnd w:id="35"/>
    <w:bookmarkEnd w:id="36"/>
    <w:p w14:paraId="4CAAB445" w14:textId="77777777" w:rsidR="00C3554A" w:rsidRPr="001F619E" w:rsidRDefault="00C3554A" w:rsidP="00C3554A">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4BD2913C" w14:textId="77777777" w:rsidR="00C3554A" w:rsidRPr="001F619E" w:rsidRDefault="00C3554A" w:rsidP="00C3554A">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681A804A" w14:textId="77777777" w:rsidR="00C3554A" w:rsidRPr="001F619E" w:rsidRDefault="00C3554A" w:rsidP="00C3554A">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5BB87A63"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F3C0A32"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4D5FFF06" w14:textId="77777777" w:rsidR="00C3554A" w:rsidRPr="001F619E" w:rsidRDefault="00C3554A" w:rsidP="00C3554A">
      <w:pPr>
        <w:spacing w:line="276" w:lineRule="auto"/>
        <w:jc w:val="both"/>
        <w:rPr>
          <w:rFonts w:asciiTheme="minorHAnsi" w:hAnsiTheme="minorHAnsi" w:cstheme="minorHAnsi"/>
          <w:b/>
          <w:bCs/>
          <w:sz w:val="22"/>
          <w:szCs w:val="22"/>
        </w:rPr>
      </w:pPr>
    </w:p>
    <w:p w14:paraId="76C7615E" w14:textId="77777777" w:rsidR="00C3554A" w:rsidRPr="001F619E" w:rsidRDefault="00C3554A" w:rsidP="00C3554A">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59EF4B55"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4C29E334"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7DFE2E3C" w14:textId="77777777" w:rsidR="00C3554A" w:rsidRPr="001F619E" w:rsidRDefault="00C3554A" w:rsidP="00C3554A">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B40A6AA" w14:textId="77777777" w:rsidR="00C3554A" w:rsidRPr="00DC7706" w:rsidRDefault="00C3554A" w:rsidP="00C3554A">
      <w:pPr>
        <w:spacing w:line="360" w:lineRule="auto"/>
        <w:jc w:val="center"/>
        <w:rPr>
          <w:rFonts w:asciiTheme="minorHAnsi" w:hAnsiTheme="minorHAnsi" w:cstheme="minorHAnsi"/>
          <w:b/>
          <w:sz w:val="22"/>
          <w:szCs w:val="22"/>
        </w:rPr>
      </w:pPr>
    </w:p>
    <w:p w14:paraId="1A468CC5"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F932035" w14:textId="77777777" w:rsidR="00C3554A" w:rsidRPr="00DC7706" w:rsidRDefault="00C3554A" w:rsidP="00C3554A">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6A476565" w14:textId="77777777" w:rsidR="00C3554A" w:rsidRPr="00DC7706" w:rsidRDefault="00C3554A" w:rsidP="00C3554A">
      <w:pPr>
        <w:spacing w:line="360" w:lineRule="auto"/>
        <w:jc w:val="center"/>
        <w:rPr>
          <w:rFonts w:asciiTheme="minorHAnsi" w:hAnsiTheme="minorHAnsi" w:cstheme="minorHAnsi"/>
          <w:b/>
          <w:bCs/>
          <w:sz w:val="22"/>
          <w:szCs w:val="22"/>
        </w:rPr>
      </w:pPr>
    </w:p>
    <w:p w14:paraId="5009D338"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23F8EB07"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1F5D43A9" w14:textId="486B7869"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8F3EBA">
        <w:rPr>
          <w:rFonts w:asciiTheme="minorHAnsi" w:hAnsiTheme="minorHAnsi" w:cstheme="minorHAnsi"/>
          <w:sz w:val="22"/>
          <w:szCs w:val="22"/>
        </w:rPr>
        <w:t>55</w:t>
      </w:r>
      <w:r>
        <w:rPr>
          <w:rFonts w:asciiTheme="minorHAnsi" w:hAnsiTheme="minorHAnsi" w:cstheme="minorHAnsi"/>
          <w:sz w:val="22"/>
          <w:szCs w:val="22"/>
        </w:rPr>
        <w:t>.202</w:t>
      </w:r>
      <w:r w:rsidR="00BE4109">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57F9753F"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1813DD56"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4D1EF1DA"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37310838" w14:textId="24FF7C69" w:rsidR="00C3554A" w:rsidRDefault="00C3554A" w:rsidP="00C3554A">
      <w:pPr>
        <w:spacing w:line="360" w:lineRule="auto"/>
        <w:jc w:val="center"/>
        <w:rPr>
          <w:rFonts w:asciiTheme="minorHAnsi" w:hAnsiTheme="minorHAnsi" w:cstheme="minorHAnsi"/>
          <w:b/>
          <w:bCs/>
          <w:sz w:val="22"/>
          <w:szCs w:val="22"/>
        </w:rPr>
      </w:pPr>
    </w:p>
    <w:p w14:paraId="6F1525E1"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195B2B44" w14:textId="77777777" w:rsidR="00C3554A" w:rsidRPr="00DC7706" w:rsidRDefault="00C3554A" w:rsidP="00C3554A">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3EC674D" w14:textId="0A462E1B" w:rsidR="00C3554A" w:rsidRPr="00C3554A" w:rsidRDefault="00C3554A" w:rsidP="00CB5912">
      <w:pPr>
        <w:pStyle w:val="Akapitzlist"/>
        <w:numPr>
          <w:ilvl w:val="1"/>
          <w:numId w:val="45"/>
        </w:numPr>
        <w:contextualSpacing w:val="0"/>
        <w:jc w:val="both"/>
        <w:rPr>
          <w:rFonts w:asciiTheme="minorHAnsi" w:hAnsiTheme="minorHAnsi" w:cstheme="minorHAnsi"/>
        </w:rPr>
      </w:pPr>
      <w:r w:rsidRPr="00C3554A">
        <w:rPr>
          <w:rFonts w:asciiTheme="minorHAnsi" w:hAnsiTheme="minorHAnsi" w:cstheme="minorHAnsi"/>
        </w:rPr>
        <w:t xml:space="preserve">Termin wykonania dostawy do: ……………………….; </w:t>
      </w:r>
    </w:p>
    <w:p w14:paraId="1F43A0F5"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lastRenderedPageBreak/>
        <w:t>Dostawa nastąpi w dniu roboczym w godzinach: ….. - …… ;</w:t>
      </w:r>
    </w:p>
    <w:p w14:paraId="0082A263"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2E9C591A" w14:textId="77777777" w:rsidR="00C3554A" w:rsidRPr="00DC7706" w:rsidRDefault="00C3554A" w:rsidP="00C3554A">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3F130992" w14:textId="77777777" w:rsidR="00C3554A" w:rsidRPr="00DC7706" w:rsidRDefault="00C3554A" w:rsidP="00C3554A">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5863042F"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69A47502" w14:textId="77777777" w:rsidR="00C3554A" w:rsidRPr="00DC7706" w:rsidRDefault="00C3554A" w:rsidP="00C3554A">
      <w:pPr>
        <w:pStyle w:val="Akapitzlist"/>
        <w:jc w:val="both"/>
        <w:rPr>
          <w:rFonts w:asciiTheme="minorHAnsi" w:hAnsiTheme="minorHAnsi" w:cstheme="minorHAnsi"/>
        </w:rPr>
      </w:pPr>
    </w:p>
    <w:p w14:paraId="6529CA2E" w14:textId="77777777" w:rsidR="00C3554A" w:rsidRPr="00DC7706" w:rsidRDefault="00C3554A" w:rsidP="00C3554A">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0F3E3B9A"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61814435" w14:textId="264EBDDF"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B230A1">
        <w:rPr>
          <w:rFonts w:asciiTheme="minorHAnsi" w:hAnsiTheme="minorHAnsi" w:cstheme="minorHAnsi"/>
        </w:rPr>
        <w:t>12</w:t>
      </w:r>
      <w:r w:rsidRPr="00DC7706">
        <w:rPr>
          <w:rFonts w:asciiTheme="minorHAnsi" w:hAnsiTheme="minorHAnsi" w:cstheme="minorHAnsi"/>
        </w:rPr>
        <w:t xml:space="preserve"> miesięcy od daty dostarczenia akcesoriów.</w:t>
      </w:r>
    </w:p>
    <w:p w14:paraId="3722871C"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42A61F8E" w14:textId="7FC19C78"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B230A1">
        <w:rPr>
          <w:rFonts w:asciiTheme="minorHAnsi" w:hAnsiTheme="minorHAnsi" w:cstheme="minorHAnsi"/>
        </w:rPr>
        <w:t>30</w:t>
      </w:r>
      <w:r w:rsidRPr="00DC7706">
        <w:rPr>
          <w:rFonts w:asciiTheme="minorHAnsi" w:hAnsiTheme="minorHAnsi" w:cstheme="minorHAnsi"/>
        </w:rPr>
        <w:t xml:space="preserve"> dni od daty zgłoszenia reklamacji przez Zamawiającego. </w:t>
      </w:r>
    </w:p>
    <w:p w14:paraId="7A15510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1ED1FCC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78DABDD9"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7AB2151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CDFAC29"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20047E47" w14:textId="77777777" w:rsidR="00C3554A"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w:t>
      </w:r>
    </w:p>
    <w:p w14:paraId="4BDC592A" w14:textId="3DD6523F" w:rsidR="00C3554A" w:rsidRDefault="00C3554A" w:rsidP="00C3554A">
      <w:pPr>
        <w:pStyle w:val="Akapitzlist"/>
        <w:ind w:left="284"/>
        <w:contextualSpacing w:val="0"/>
        <w:jc w:val="both"/>
        <w:rPr>
          <w:rFonts w:asciiTheme="minorHAnsi" w:hAnsiTheme="minorHAnsi" w:cstheme="minorHAnsi"/>
        </w:rPr>
      </w:pPr>
      <w:r w:rsidRPr="00DC7706">
        <w:rPr>
          <w:rFonts w:asciiTheme="minorHAnsi" w:hAnsiTheme="minorHAnsi" w:cstheme="minorHAnsi"/>
        </w:rPr>
        <w:t xml:space="preserve">o ich zwrot. Jeżeli wybrana część akcesoriów dostarczonych w ramach jednej partii/dostawy w toku ich stosowania okaże się wadliwa, Zamawiający ma prawo żądać wymiany całej partii/dostawy, bez badania </w:t>
      </w:r>
    </w:p>
    <w:p w14:paraId="00BD40E0" w14:textId="77777777" w:rsidR="00C3554A" w:rsidRPr="00DC7706" w:rsidRDefault="00C3554A" w:rsidP="00C3554A">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776E8EF7"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lastRenderedPageBreak/>
        <w:t>Warunki gwarancji określone niniejszą umową nie mogą kształtować uprawnień Zamawiającego w sposób mniej korzystny niż przepisy prawa – w takim wypadku zastosowanie znajdują właściwe przepisy prawa.</w:t>
      </w:r>
    </w:p>
    <w:p w14:paraId="676F7F68" w14:textId="77777777" w:rsidR="00C3554A" w:rsidRPr="00DC7706" w:rsidRDefault="00C3554A" w:rsidP="00C3554A">
      <w:pPr>
        <w:spacing w:line="360" w:lineRule="auto"/>
        <w:rPr>
          <w:rFonts w:asciiTheme="minorHAnsi" w:hAnsiTheme="minorHAnsi" w:cstheme="minorHAnsi"/>
          <w:b/>
          <w:bCs/>
          <w:sz w:val="22"/>
          <w:szCs w:val="22"/>
        </w:rPr>
      </w:pPr>
    </w:p>
    <w:p w14:paraId="3B77B0E4"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79C9FB2F"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54B62A8A"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6B8AE2B2"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4A27BC73"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7175764B"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2481860"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62DC01E6"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2D41CB64"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C1BB547" w14:textId="77777777" w:rsidR="00C3554A"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w:t>
      </w:r>
    </w:p>
    <w:p w14:paraId="50249850" w14:textId="0BAD556E" w:rsidR="00C3554A" w:rsidRDefault="00C3554A" w:rsidP="00C3554A">
      <w:pPr>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umieszczony na przedmiotowej liście oraz będzie spełniał takie warunki. W takim przypadku Wykonawca zrzeka się prawa do żądania odsetek za opóźnienie w płatności za okres opóźnienia w płatności wynikającego z tych okoliczności.</w:t>
      </w:r>
    </w:p>
    <w:p w14:paraId="7C63E5F4"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w:t>
      </w:r>
      <w:r w:rsidRPr="00DC7706">
        <w:rPr>
          <w:rFonts w:asciiTheme="minorHAnsi" w:hAnsiTheme="minorHAnsi" w:cstheme="minorHAnsi"/>
          <w:color w:val="000000"/>
          <w:sz w:val="22"/>
          <w:szCs w:val="22"/>
        </w:rPr>
        <w:lastRenderedPageBreak/>
        <w:t>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F79B974" w14:textId="77777777" w:rsidR="00C3554A" w:rsidRPr="00DC7706" w:rsidRDefault="00C3554A" w:rsidP="00C3554A">
      <w:pPr>
        <w:spacing w:line="360" w:lineRule="auto"/>
        <w:rPr>
          <w:rFonts w:asciiTheme="minorHAnsi" w:hAnsiTheme="minorHAnsi" w:cstheme="minorHAnsi"/>
          <w:b/>
          <w:bCs/>
          <w:sz w:val="22"/>
          <w:szCs w:val="22"/>
        </w:rPr>
      </w:pPr>
    </w:p>
    <w:p w14:paraId="1BCC5BB4"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9E6C396" w14:textId="0EFD6796" w:rsidR="00C3554A" w:rsidRPr="00DC7706" w:rsidRDefault="00C3554A" w:rsidP="00CB5912">
      <w:pPr>
        <w:pStyle w:val="Akapitzlist"/>
        <w:numPr>
          <w:ilvl w:val="0"/>
          <w:numId w:val="38"/>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0A40B1">
        <w:rPr>
          <w:rFonts w:asciiTheme="minorHAnsi" w:hAnsiTheme="minorHAnsi" w:cstheme="minorHAnsi"/>
        </w:rPr>
        <w:t>Justyna Czajka</w:t>
      </w:r>
      <w:r w:rsidRPr="00DC7706">
        <w:rPr>
          <w:rFonts w:asciiTheme="minorHAnsi" w:hAnsiTheme="minorHAnsi" w:cstheme="minorHAnsi"/>
        </w:rPr>
        <w:t xml:space="preserve">, tel. </w:t>
      </w:r>
      <w:r w:rsidR="000A40B1">
        <w:rPr>
          <w:rFonts w:asciiTheme="minorHAnsi" w:hAnsiTheme="minorHAnsi" w:cstheme="minorHAnsi"/>
        </w:rPr>
        <w:t>52 374 90 55</w:t>
      </w:r>
      <w:r w:rsidRPr="00DC7706">
        <w:rPr>
          <w:rFonts w:asciiTheme="minorHAnsi" w:hAnsiTheme="minorHAnsi" w:cstheme="minorHAnsi"/>
        </w:rPr>
        <w:t xml:space="preserve">, </w:t>
      </w:r>
      <w:r w:rsidR="00CA69E5">
        <w:rPr>
          <w:rFonts w:asciiTheme="minorHAnsi" w:hAnsiTheme="minorHAnsi" w:cstheme="minorHAnsi"/>
        </w:rPr>
        <w:t xml:space="preserve">                     </w:t>
      </w:r>
      <w:r w:rsidRPr="00DC7706">
        <w:rPr>
          <w:rFonts w:asciiTheme="minorHAnsi" w:hAnsiTheme="minorHAnsi" w:cstheme="minorHAnsi"/>
        </w:rPr>
        <w:t xml:space="preserve">e-mail: </w:t>
      </w:r>
      <w:hyperlink r:id="rId9" w:history="1">
        <w:r w:rsidR="000A40B1" w:rsidRPr="0020566C">
          <w:rPr>
            <w:rStyle w:val="Hipercze"/>
            <w:rFonts w:asciiTheme="minorHAnsi" w:hAnsiTheme="minorHAnsi" w:cstheme="minorHAnsi"/>
          </w:rPr>
          <w:t>justyna.czajka@pbs.edu.pl</w:t>
        </w:r>
      </w:hyperlink>
      <w:r w:rsidR="000A40B1">
        <w:rPr>
          <w:rFonts w:asciiTheme="minorHAnsi" w:hAnsiTheme="minorHAnsi" w:cstheme="minorHAnsi"/>
        </w:rPr>
        <w:t xml:space="preserve"> </w:t>
      </w:r>
      <w:r w:rsidRPr="00DC7706">
        <w:rPr>
          <w:rFonts w:asciiTheme="minorHAnsi" w:hAnsiTheme="minorHAnsi" w:cstheme="minorHAnsi"/>
        </w:rPr>
        <w:t xml:space="preserve">. </w:t>
      </w:r>
    </w:p>
    <w:p w14:paraId="74EA17FF" w14:textId="410D63AC" w:rsidR="00C3554A" w:rsidRPr="00DC7706" w:rsidRDefault="00C3554A" w:rsidP="00CB5912">
      <w:pPr>
        <w:pStyle w:val="Akapitzlist"/>
        <w:numPr>
          <w:ilvl w:val="0"/>
          <w:numId w:val="38"/>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Wykonawcy jest: ………….……………, tel. ……………………….., </w:t>
      </w:r>
      <w:r w:rsidR="00CA69E5">
        <w:rPr>
          <w:rFonts w:asciiTheme="minorHAnsi" w:hAnsiTheme="minorHAnsi" w:cstheme="minorHAnsi"/>
        </w:rPr>
        <w:t xml:space="preserve">                        </w:t>
      </w:r>
      <w:r w:rsidRPr="00DC7706">
        <w:rPr>
          <w:rFonts w:asciiTheme="minorHAnsi" w:hAnsiTheme="minorHAnsi" w:cstheme="minorHAnsi"/>
        </w:rPr>
        <w:t>e-mail: …………………………. .</w:t>
      </w:r>
    </w:p>
    <w:p w14:paraId="53A78EEA" w14:textId="77777777" w:rsidR="00C3554A" w:rsidRDefault="00C3554A" w:rsidP="00C3554A">
      <w:pPr>
        <w:spacing w:line="360" w:lineRule="auto"/>
        <w:jc w:val="center"/>
        <w:rPr>
          <w:rFonts w:asciiTheme="minorHAnsi" w:hAnsiTheme="minorHAnsi" w:cstheme="minorHAnsi"/>
          <w:b/>
          <w:sz w:val="22"/>
          <w:szCs w:val="22"/>
        </w:rPr>
      </w:pPr>
    </w:p>
    <w:p w14:paraId="5E229BD2"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70C0A7F2"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29F7D4E5"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23AF10E9"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0E288B92"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447F1A1C" w14:textId="77777777" w:rsidR="00C3554A" w:rsidRPr="00DC7706" w:rsidRDefault="00C3554A" w:rsidP="00C3554A">
      <w:pPr>
        <w:spacing w:line="360" w:lineRule="auto"/>
        <w:jc w:val="both"/>
        <w:rPr>
          <w:rFonts w:asciiTheme="minorHAnsi" w:hAnsiTheme="minorHAnsi" w:cstheme="minorHAnsi"/>
          <w:color w:val="000000"/>
          <w:sz w:val="22"/>
          <w:szCs w:val="22"/>
        </w:rPr>
      </w:pPr>
    </w:p>
    <w:p w14:paraId="5B19753E"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7AB3B9E4" w14:textId="77777777" w:rsidR="00C3554A" w:rsidRPr="00DC7706" w:rsidRDefault="00C3554A" w:rsidP="00CB5912">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5BEF4F05" w14:textId="567676C6" w:rsidR="00C3554A" w:rsidRDefault="00C3554A" w:rsidP="00CB5912">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06B761F0" w14:textId="77777777" w:rsidR="00C3554A" w:rsidRDefault="00C3554A" w:rsidP="00CB5912">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5F4068A6" w14:textId="3BD23DFA" w:rsidR="00C3554A" w:rsidRPr="00DC7706" w:rsidRDefault="00C3554A" w:rsidP="00CB5912">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44FB85F7"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004F3086"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 xml:space="preserve">Wykonawca wyraża zgodę na potrącenie kar umownych z przysługującego mu wynagrodzenia, choćby nie było ono jeszcze wymagalne. </w:t>
      </w:r>
    </w:p>
    <w:p w14:paraId="79052558"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76A8AA"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4431682F" w14:textId="77777777" w:rsidR="00C3554A" w:rsidRPr="00DC7706" w:rsidRDefault="00C3554A" w:rsidP="00C3554A">
      <w:pPr>
        <w:autoSpaceDE w:val="0"/>
        <w:autoSpaceDN w:val="0"/>
        <w:adjustRightInd w:val="0"/>
        <w:spacing w:line="360" w:lineRule="auto"/>
        <w:ind w:left="426"/>
        <w:jc w:val="both"/>
        <w:rPr>
          <w:rFonts w:asciiTheme="minorHAnsi" w:hAnsiTheme="minorHAnsi" w:cstheme="minorHAnsi"/>
          <w:b/>
          <w:bCs/>
          <w:sz w:val="22"/>
          <w:szCs w:val="22"/>
        </w:rPr>
      </w:pPr>
    </w:p>
    <w:p w14:paraId="3676B887"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0391EAA3"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FE32FA8"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9A7FB9A"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5C6C05EE"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372C6423" w14:textId="0BA06E46" w:rsidR="00C3554A"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D0A630A"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28645AE" w14:textId="77777777" w:rsidR="00C3554A"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73838B58" w14:textId="00E05C5C"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xml:space="preserve">Umowa została sporządzona w </w:t>
      </w:r>
      <w:r w:rsidR="00520FC5">
        <w:rPr>
          <w:rFonts w:asciiTheme="minorHAnsi" w:hAnsiTheme="minorHAnsi" w:cstheme="minorHAnsi"/>
          <w:sz w:val="22"/>
          <w:szCs w:val="22"/>
        </w:rPr>
        <w:t>2</w:t>
      </w:r>
      <w:r w:rsidRPr="00DC7706">
        <w:rPr>
          <w:rFonts w:asciiTheme="minorHAnsi" w:hAnsiTheme="minorHAnsi" w:cstheme="minorHAnsi"/>
          <w:sz w:val="22"/>
          <w:szCs w:val="22"/>
        </w:rPr>
        <w:t xml:space="preserve"> jednobrzmiących egzemplarzach, z których </w:t>
      </w:r>
      <w:r w:rsidR="00520FC5">
        <w:rPr>
          <w:rFonts w:asciiTheme="minorHAnsi" w:hAnsiTheme="minorHAnsi" w:cstheme="minorHAnsi"/>
          <w:sz w:val="22"/>
          <w:szCs w:val="22"/>
        </w:rPr>
        <w:t>1</w:t>
      </w:r>
      <w:r w:rsidRPr="00DC7706">
        <w:rPr>
          <w:rFonts w:asciiTheme="minorHAnsi" w:hAnsiTheme="minorHAnsi" w:cstheme="minorHAnsi"/>
          <w:sz w:val="22"/>
          <w:szCs w:val="22"/>
        </w:rPr>
        <w:t xml:space="preserve"> otrzymuje Zamawiający i 1 Wykonawca.</w:t>
      </w:r>
    </w:p>
    <w:p w14:paraId="1885AE80"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5B841DF8" w14:textId="77777777" w:rsidR="00C3554A" w:rsidRPr="00DC7706" w:rsidRDefault="00C3554A" w:rsidP="00C3554A">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767E9925" w14:textId="56B9BAF3" w:rsidR="00C3554A" w:rsidRPr="00DC7706" w:rsidRDefault="00E27744" w:rsidP="00C3554A">
      <w:pPr>
        <w:spacing w:line="360" w:lineRule="auto"/>
        <w:ind w:left="708"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C3554A" w:rsidRPr="00DC7706">
        <w:rPr>
          <w:rFonts w:asciiTheme="minorHAnsi" w:hAnsiTheme="minorHAnsi" w:cstheme="minorHAnsi"/>
          <w:b/>
          <w:bCs/>
          <w:sz w:val="22"/>
          <w:szCs w:val="22"/>
        </w:rPr>
        <w:t>Zamawiający</w:t>
      </w:r>
      <w:r w:rsidR="00C3554A" w:rsidRPr="00DC7706">
        <w:rPr>
          <w:rFonts w:asciiTheme="minorHAnsi" w:hAnsiTheme="minorHAnsi" w:cstheme="minorHAnsi"/>
          <w:b/>
          <w:bCs/>
          <w:sz w:val="22"/>
          <w:szCs w:val="22"/>
        </w:rPr>
        <w:tab/>
      </w:r>
      <w:r w:rsidR="00C3554A" w:rsidRPr="00DC7706">
        <w:rPr>
          <w:rFonts w:asciiTheme="minorHAnsi" w:hAnsiTheme="minorHAnsi" w:cstheme="minorHAnsi"/>
          <w:b/>
          <w:bCs/>
          <w:sz w:val="22"/>
          <w:szCs w:val="22"/>
        </w:rPr>
        <w:tab/>
      </w:r>
      <w:r w:rsidR="00C3554A" w:rsidRPr="00DC7706">
        <w:rPr>
          <w:rFonts w:asciiTheme="minorHAnsi" w:hAnsiTheme="minorHAnsi" w:cstheme="minorHAnsi"/>
          <w:b/>
          <w:bCs/>
          <w:sz w:val="22"/>
          <w:szCs w:val="22"/>
        </w:rPr>
        <w:tab/>
      </w:r>
      <w:r w:rsidR="00C3554A" w:rsidRPr="00DC7706">
        <w:rPr>
          <w:rFonts w:asciiTheme="minorHAnsi" w:hAnsiTheme="minorHAnsi" w:cstheme="minorHAnsi"/>
          <w:b/>
          <w:bCs/>
          <w:sz w:val="22"/>
          <w:szCs w:val="22"/>
        </w:rPr>
        <w:tab/>
      </w:r>
      <w:r w:rsidR="00C3554A" w:rsidRPr="00DC7706">
        <w:rPr>
          <w:rFonts w:asciiTheme="minorHAnsi" w:hAnsiTheme="minorHAnsi" w:cstheme="minorHAnsi"/>
          <w:b/>
          <w:bCs/>
          <w:sz w:val="22"/>
          <w:szCs w:val="22"/>
        </w:rPr>
        <w:tab/>
      </w:r>
      <w:r w:rsidR="00C3554A" w:rsidRPr="00DC7706">
        <w:rPr>
          <w:rFonts w:asciiTheme="minorHAnsi" w:hAnsiTheme="minorHAnsi" w:cstheme="minorHAnsi"/>
          <w:b/>
          <w:bCs/>
          <w:sz w:val="22"/>
          <w:szCs w:val="22"/>
        </w:rPr>
        <w:tab/>
        <w:t>Wykonawca</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66E0" w14:textId="77777777" w:rsidR="0006755F" w:rsidRDefault="0006755F">
      <w:r>
        <w:separator/>
      </w:r>
    </w:p>
  </w:endnote>
  <w:endnote w:type="continuationSeparator" w:id="0">
    <w:p w14:paraId="51C41C8F" w14:textId="77777777" w:rsidR="0006755F" w:rsidRDefault="0006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1C698FB8"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0A40B1">
      <w:rPr>
        <w:noProof/>
        <w:sz w:val="20"/>
        <w:szCs w:val="20"/>
      </w:rPr>
      <w:t>24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0A40B1">
      <w:rPr>
        <w:noProof/>
        <w:sz w:val="20"/>
        <w:szCs w:val="20"/>
      </w:rPr>
      <w:t>25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797C" w14:textId="77777777" w:rsidR="0006755F" w:rsidRDefault="0006755F">
      <w:r>
        <w:separator/>
      </w:r>
    </w:p>
  </w:footnote>
  <w:footnote w:type="continuationSeparator" w:id="0">
    <w:p w14:paraId="35ACFDC4" w14:textId="77777777" w:rsidR="0006755F" w:rsidRDefault="0006755F">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4CDA" w14:textId="21504D3A" w:rsidR="00762EF8" w:rsidRDefault="00762EF8">
    <w:pPr>
      <w:pStyle w:val="Nagwek"/>
    </w:pPr>
    <w:r w:rsidRPr="00100954">
      <w:rPr>
        <w:noProof/>
      </w:rPr>
      <w:drawing>
        <wp:inline distT="0" distB="0" distL="0" distR="0" wp14:anchorId="20AF6DA8" wp14:editId="050E99BB">
          <wp:extent cx="5760720" cy="485979"/>
          <wp:effectExtent l="0" t="0" r="0" b="9525"/>
          <wp:docPr id="3" name="Obraz 3" descr="https://www.ncn.gov.pl/sites/default/files/obrazki/logo/logo-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n.gov.pl/sites/default/files/obrazki/logo/logo-pozi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85979"/>
                  </a:xfrm>
                  <a:prstGeom prst="rect">
                    <a:avLst/>
                  </a:prstGeom>
                  <a:noFill/>
                  <a:ln>
                    <a:noFill/>
                  </a:ln>
                </pic:spPr>
              </pic:pic>
            </a:graphicData>
          </a:graphic>
        </wp:inline>
      </w:drawing>
    </w: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D4EE" w14:textId="521B8DF6" w:rsidR="00762EF8" w:rsidRDefault="00762EF8">
    <w:pPr>
      <w:pStyle w:val="Nagwek"/>
    </w:pPr>
    <w:r w:rsidRPr="00100954">
      <w:rPr>
        <w:noProof/>
      </w:rPr>
      <w:drawing>
        <wp:inline distT="0" distB="0" distL="0" distR="0" wp14:anchorId="0621ED23" wp14:editId="5E93183A">
          <wp:extent cx="5760720" cy="485979"/>
          <wp:effectExtent l="0" t="0" r="0" b="9525"/>
          <wp:docPr id="2" name="Obraz 2" descr="https://www.ncn.gov.pl/sites/default/files/obrazki/logo/logo-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n.gov.pl/sites/default/files/obrazki/logo/logo-pozi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85979"/>
                  </a:xfrm>
                  <a:prstGeom prst="rect">
                    <a:avLst/>
                  </a:prstGeom>
                  <a:noFill/>
                  <a:ln>
                    <a:noFill/>
                  </a:ln>
                </pic:spPr>
              </pic:pic>
            </a:graphicData>
          </a:graphic>
        </wp:inline>
      </w:drawing>
    </w:r>
  </w:p>
  <w:p w14:paraId="43348A42" w14:textId="77777777" w:rsidR="00762EF8" w:rsidRDefault="00762E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4C5D49A2"/>
    <w:multiLevelType w:val="hybridMultilevel"/>
    <w:tmpl w:val="EAC42198"/>
    <w:lvl w:ilvl="0" w:tplc="1C22B4B4">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F1966"/>
    <w:multiLevelType w:val="hybridMultilevel"/>
    <w:tmpl w:val="2708B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0977823">
    <w:abstractNumId w:val="13"/>
  </w:num>
  <w:num w:numId="2" w16cid:durableId="1671370903">
    <w:abstractNumId w:val="29"/>
  </w:num>
  <w:num w:numId="3" w16cid:durableId="2111706107">
    <w:abstractNumId w:val="50"/>
  </w:num>
  <w:num w:numId="4" w16cid:durableId="887959055">
    <w:abstractNumId w:val="24"/>
  </w:num>
  <w:num w:numId="5" w16cid:durableId="1387606800">
    <w:abstractNumId w:val="38"/>
  </w:num>
  <w:num w:numId="6" w16cid:durableId="1776054000">
    <w:abstractNumId w:val="37"/>
  </w:num>
  <w:num w:numId="7" w16cid:durableId="833494355">
    <w:abstractNumId w:val="9"/>
  </w:num>
  <w:num w:numId="8" w16cid:durableId="1297686066">
    <w:abstractNumId w:val="49"/>
  </w:num>
  <w:num w:numId="9" w16cid:durableId="1227303306">
    <w:abstractNumId w:val="27"/>
  </w:num>
  <w:num w:numId="10" w16cid:durableId="1510287712">
    <w:abstractNumId w:val="39"/>
  </w:num>
  <w:num w:numId="11" w16cid:durableId="122892243">
    <w:abstractNumId w:val="33"/>
  </w:num>
  <w:num w:numId="12" w16cid:durableId="1586063109">
    <w:abstractNumId w:val="40"/>
  </w:num>
  <w:num w:numId="13" w16cid:durableId="1217009951">
    <w:abstractNumId w:val="12"/>
  </w:num>
  <w:num w:numId="14" w16cid:durableId="95558969">
    <w:abstractNumId w:val="28"/>
  </w:num>
  <w:num w:numId="15" w16cid:durableId="712314324">
    <w:abstractNumId w:val="11"/>
  </w:num>
  <w:num w:numId="16" w16cid:durableId="1246183321">
    <w:abstractNumId w:val="31"/>
  </w:num>
  <w:num w:numId="17" w16cid:durableId="1238399322">
    <w:abstractNumId w:val="55"/>
  </w:num>
  <w:num w:numId="18" w16cid:durableId="1784231895">
    <w:abstractNumId w:val="46"/>
  </w:num>
  <w:num w:numId="19" w16cid:durableId="1228685603">
    <w:abstractNumId w:val="30"/>
  </w:num>
  <w:num w:numId="20" w16cid:durableId="1093014312">
    <w:abstractNumId w:val="54"/>
  </w:num>
  <w:num w:numId="21" w16cid:durableId="1416517292">
    <w:abstractNumId w:val="19"/>
  </w:num>
  <w:num w:numId="22" w16cid:durableId="1975938943">
    <w:abstractNumId w:val="47"/>
  </w:num>
  <w:num w:numId="23" w16cid:durableId="1617441703">
    <w:abstractNumId w:val="22"/>
  </w:num>
  <w:num w:numId="24" w16cid:durableId="1644851657">
    <w:abstractNumId w:val="43"/>
  </w:num>
  <w:num w:numId="25" w16cid:durableId="1995182423">
    <w:abstractNumId w:val="34"/>
  </w:num>
  <w:num w:numId="26" w16cid:durableId="712651984">
    <w:abstractNumId w:val="32"/>
  </w:num>
  <w:num w:numId="27" w16cid:durableId="245968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1909644">
    <w:abstractNumId w:val="48"/>
  </w:num>
  <w:num w:numId="29" w16cid:durableId="899553883">
    <w:abstractNumId w:val="53"/>
  </w:num>
  <w:num w:numId="30" w16cid:durableId="604268175">
    <w:abstractNumId w:val="52"/>
  </w:num>
  <w:num w:numId="31" w16cid:durableId="1799835129">
    <w:abstractNumId w:val="18"/>
  </w:num>
  <w:num w:numId="32" w16cid:durableId="1514996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9228095">
    <w:abstractNumId w:val="8"/>
  </w:num>
  <w:num w:numId="34" w16cid:durableId="1711567651">
    <w:abstractNumId w:val="6"/>
  </w:num>
  <w:num w:numId="35" w16cid:durableId="18361468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61647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9533580">
    <w:abstractNumId w:val="42"/>
  </w:num>
  <w:num w:numId="38" w16cid:durableId="1539393613">
    <w:abstractNumId w:val="25"/>
  </w:num>
  <w:num w:numId="39" w16cid:durableId="2039970390">
    <w:abstractNumId w:val="10"/>
  </w:num>
  <w:num w:numId="40" w16cid:durableId="252670175">
    <w:abstractNumId w:val="45"/>
  </w:num>
  <w:num w:numId="41" w16cid:durableId="23941633">
    <w:abstractNumId w:val="17"/>
  </w:num>
  <w:num w:numId="42" w16cid:durableId="1361274052">
    <w:abstractNumId w:val="23"/>
  </w:num>
  <w:num w:numId="43" w16cid:durableId="323439395">
    <w:abstractNumId w:val="14"/>
  </w:num>
  <w:num w:numId="44" w16cid:durableId="1095859786">
    <w:abstractNumId w:val="21"/>
  </w:num>
  <w:num w:numId="45" w16cid:durableId="594093775">
    <w:abstractNumId w:val="26"/>
  </w:num>
  <w:num w:numId="46" w16cid:durableId="1811052106">
    <w:abstractNumId w:val="15"/>
  </w:num>
  <w:num w:numId="47" w16cid:durableId="1931965852">
    <w:abstractNumId w:val="51"/>
  </w:num>
  <w:num w:numId="48" w16cid:durableId="374424728">
    <w:abstractNumId w:val="44"/>
  </w:num>
  <w:num w:numId="49" w16cid:durableId="358703883">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3F82"/>
    <w:rsid w:val="0005424A"/>
    <w:rsid w:val="00057625"/>
    <w:rsid w:val="0006462F"/>
    <w:rsid w:val="0006474B"/>
    <w:rsid w:val="00064F82"/>
    <w:rsid w:val="0006755F"/>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40B1"/>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861"/>
    <w:rsid w:val="000E79FF"/>
    <w:rsid w:val="000F0405"/>
    <w:rsid w:val="000F04AA"/>
    <w:rsid w:val="000F0D5A"/>
    <w:rsid w:val="000F287C"/>
    <w:rsid w:val="000F2D6A"/>
    <w:rsid w:val="000F5DE4"/>
    <w:rsid w:val="00100160"/>
    <w:rsid w:val="00102C40"/>
    <w:rsid w:val="00103811"/>
    <w:rsid w:val="001051DC"/>
    <w:rsid w:val="00105F5B"/>
    <w:rsid w:val="001064B0"/>
    <w:rsid w:val="00107AD5"/>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37383"/>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378"/>
    <w:rsid w:val="00167A38"/>
    <w:rsid w:val="00167AE3"/>
    <w:rsid w:val="00170C16"/>
    <w:rsid w:val="00171F70"/>
    <w:rsid w:val="0017335A"/>
    <w:rsid w:val="00174CCC"/>
    <w:rsid w:val="00174D46"/>
    <w:rsid w:val="00174EED"/>
    <w:rsid w:val="00180532"/>
    <w:rsid w:val="00182E78"/>
    <w:rsid w:val="001855E1"/>
    <w:rsid w:val="00187C23"/>
    <w:rsid w:val="00190E0E"/>
    <w:rsid w:val="00194BBA"/>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C32"/>
    <w:rsid w:val="001D2E27"/>
    <w:rsid w:val="001D499D"/>
    <w:rsid w:val="001D532C"/>
    <w:rsid w:val="001E0700"/>
    <w:rsid w:val="001E1165"/>
    <w:rsid w:val="001E2EB3"/>
    <w:rsid w:val="001E357F"/>
    <w:rsid w:val="001E37B7"/>
    <w:rsid w:val="001E42AD"/>
    <w:rsid w:val="001E5BF9"/>
    <w:rsid w:val="001E6DDA"/>
    <w:rsid w:val="001E7652"/>
    <w:rsid w:val="001F12A0"/>
    <w:rsid w:val="001F1F99"/>
    <w:rsid w:val="001F2231"/>
    <w:rsid w:val="001F34C3"/>
    <w:rsid w:val="001F3B8C"/>
    <w:rsid w:val="001F46E4"/>
    <w:rsid w:val="001F4F61"/>
    <w:rsid w:val="001F7C3B"/>
    <w:rsid w:val="002005E9"/>
    <w:rsid w:val="00200DB6"/>
    <w:rsid w:val="00201053"/>
    <w:rsid w:val="002018BB"/>
    <w:rsid w:val="00201AAC"/>
    <w:rsid w:val="00203588"/>
    <w:rsid w:val="00204959"/>
    <w:rsid w:val="002049D1"/>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90F"/>
    <w:rsid w:val="00236CF3"/>
    <w:rsid w:val="0023761B"/>
    <w:rsid w:val="00242CAE"/>
    <w:rsid w:val="00242DB4"/>
    <w:rsid w:val="002432CC"/>
    <w:rsid w:val="00243BF7"/>
    <w:rsid w:val="0024587F"/>
    <w:rsid w:val="002503A7"/>
    <w:rsid w:val="002514C4"/>
    <w:rsid w:val="00253DC9"/>
    <w:rsid w:val="00256762"/>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A6985"/>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37AF5"/>
    <w:rsid w:val="00337C30"/>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649"/>
    <w:rsid w:val="00370A1F"/>
    <w:rsid w:val="003737F6"/>
    <w:rsid w:val="00374699"/>
    <w:rsid w:val="00374FB4"/>
    <w:rsid w:val="003756DD"/>
    <w:rsid w:val="003762E4"/>
    <w:rsid w:val="00377765"/>
    <w:rsid w:val="003809F8"/>
    <w:rsid w:val="0038132C"/>
    <w:rsid w:val="00382627"/>
    <w:rsid w:val="00382950"/>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837"/>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5807"/>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0FC5"/>
    <w:rsid w:val="00525596"/>
    <w:rsid w:val="00527257"/>
    <w:rsid w:val="005302AE"/>
    <w:rsid w:val="00530BD5"/>
    <w:rsid w:val="00536C16"/>
    <w:rsid w:val="00537AC6"/>
    <w:rsid w:val="00543085"/>
    <w:rsid w:val="00544B68"/>
    <w:rsid w:val="005460EF"/>
    <w:rsid w:val="00547352"/>
    <w:rsid w:val="0055030C"/>
    <w:rsid w:val="00550F2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2FF"/>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3EF"/>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0AE4"/>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ED9"/>
    <w:rsid w:val="00697115"/>
    <w:rsid w:val="00697532"/>
    <w:rsid w:val="006A1C16"/>
    <w:rsid w:val="006A43D4"/>
    <w:rsid w:val="006A5662"/>
    <w:rsid w:val="006A6443"/>
    <w:rsid w:val="006B2BCF"/>
    <w:rsid w:val="006B75DE"/>
    <w:rsid w:val="006B7C2E"/>
    <w:rsid w:val="006C1E6A"/>
    <w:rsid w:val="006C3516"/>
    <w:rsid w:val="006C3998"/>
    <w:rsid w:val="006C3F5C"/>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6A50"/>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2EF8"/>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1A26"/>
    <w:rsid w:val="007D2256"/>
    <w:rsid w:val="007D25D8"/>
    <w:rsid w:val="007D37F5"/>
    <w:rsid w:val="007D7005"/>
    <w:rsid w:val="007D7D53"/>
    <w:rsid w:val="007E03A3"/>
    <w:rsid w:val="007E03D9"/>
    <w:rsid w:val="007E0545"/>
    <w:rsid w:val="007E0903"/>
    <w:rsid w:val="007E20F6"/>
    <w:rsid w:val="007E2DED"/>
    <w:rsid w:val="007E3261"/>
    <w:rsid w:val="007E6A00"/>
    <w:rsid w:val="007F2683"/>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30D4"/>
    <w:rsid w:val="008256DD"/>
    <w:rsid w:val="00827ACF"/>
    <w:rsid w:val="0083139E"/>
    <w:rsid w:val="00831BBB"/>
    <w:rsid w:val="008328FC"/>
    <w:rsid w:val="00833BA9"/>
    <w:rsid w:val="00834F7A"/>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3C99"/>
    <w:rsid w:val="008D49CE"/>
    <w:rsid w:val="008E0928"/>
    <w:rsid w:val="008E15E3"/>
    <w:rsid w:val="008E1E34"/>
    <w:rsid w:val="008E38B6"/>
    <w:rsid w:val="008E62F1"/>
    <w:rsid w:val="008E6CF2"/>
    <w:rsid w:val="008F0FF8"/>
    <w:rsid w:val="008F1BE4"/>
    <w:rsid w:val="008F24AF"/>
    <w:rsid w:val="008F3EBA"/>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4D39"/>
    <w:rsid w:val="00915869"/>
    <w:rsid w:val="009168CD"/>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827"/>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1B4E"/>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1CE0"/>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2E0"/>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C7C17"/>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0A1"/>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2CCD"/>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2F4B"/>
    <w:rsid w:val="00BD330D"/>
    <w:rsid w:val="00BD41F7"/>
    <w:rsid w:val="00BD46D4"/>
    <w:rsid w:val="00BD6090"/>
    <w:rsid w:val="00BD71D3"/>
    <w:rsid w:val="00BD7FB6"/>
    <w:rsid w:val="00BE015D"/>
    <w:rsid w:val="00BE02B3"/>
    <w:rsid w:val="00BE06F7"/>
    <w:rsid w:val="00BE0732"/>
    <w:rsid w:val="00BE0C50"/>
    <w:rsid w:val="00BE1906"/>
    <w:rsid w:val="00BE34D0"/>
    <w:rsid w:val="00BE40B5"/>
    <w:rsid w:val="00BE4109"/>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54A"/>
    <w:rsid w:val="00C35C83"/>
    <w:rsid w:val="00C368A0"/>
    <w:rsid w:val="00C37DC7"/>
    <w:rsid w:val="00C411E2"/>
    <w:rsid w:val="00C41BD8"/>
    <w:rsid w:val="00C46FA8"/>
    <w:rsid w:val="00C477B8"/>
    <w:rsid w:val="00C4795F"/>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60B5"/>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9E5"/>
    <w:rsid w:val="00CA6A28"/>
    <w:rsid w:val="00CB1B9A"/>
    <w:rsid w:val="00CB2979"/>
    <w:rsid w:val="00CB3C92"/>
    <w:rsid w:val="00CB3CB0"/>
    <w:rsid w:val="00CB4606"/>
    <w:rsid w:val="00CB4CEB"/>
    <w:rsid w:val="00CB5912"/>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44BD"/>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27744"/>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86E"/>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16B"/>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77F89"/>
    <w:rsid w:val="00F83A5A"/>
    <w:rsid w:val="00F87244"/>
    <w:rsid w:val="00F90832"/>
    <w:rsid w:val="00F91ECB"/>
    <w:rsid w:val="00F9205F"/>
    <w:rsid w:val="00F938C8"/>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customStyle="1" w:styleId="Nierozpoznanawzmianka2">
    <w:name w:val="Nierozpoznana wzmianka2"/>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styna.czajka@pbs.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D627-DD06-46B0-B355-01482194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7783</Words>
  <Characters>46699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54374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13</cp:revision>
  <cp:lastPrinted>2021-02-15T07:26:00Z</cp:lastPrinted>
  <dcterms:created xsi:type="dcterms:W3CDTF">2022-05-25T08:25:00Z</dcterms:created>
  <dcterms:modified xsi:type="dcterms:W3CDTF">2022-05-26T09:15:00Z</dcterms:modified>
</cp:coreProperties>
</file>