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5A2F374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i pipet od producenta </w:t>
      </w:r>
      <w:proofErr w:type="spellStart"/>
      <w:r w:rsidR="00360EC6" w:rsidRPr="00DC7706">
        <w:rPr>
          <w:rFonts w:asciiTheme="minorHAnsi" w:hAnsiTheme="minorHAnsi" w:cstheme="minorHAnsi"/>
          <w:b/>
          <w:sz w:val="32"/>
          <w:szCs w:val="32"/>
        </w:rPr>
        <w:t>Eppendorf</w:t>
      </w:r>
      <w:proofErr w:type="spellEnd"/>
    </w:p>
    <w:p w14:paraId="5A8F9D89" w14:textId="77777777" w:rsidR="007456A1" w:rsidRPr="00DC7706" w:rsidRDefault="007456A1" w:rsidP="00D35F36">
      <w:pPr>
        <w:spacing w:line="360" w:lineRule="auto"/>
        <w:jc w:val="center"/>
        <w:rPr>
          <w:rFonts w:asciiTheme="minorHAnsi" w:hAnsiTheme="minorHAnsi" w:cstheme="minorHAnsi"/>
          <w:sz w:val="32"/>
          <w:szCs w:val="32"/>
        </w:rPr>
      </w:pPr>
      <w:r w:rsidRPr="00DC7706">
        <w:rPr>
          <w:rFonts w:asciiTheme="minorHAnsi" w:hAnsiTheme="minorHAnsi" w:cstheme="minorHAnsi"/>
          <w:b/>
          <w:sz w:val="32"/>
          <w:szCs w:val="32"/>
        </w:rPr>
        <w:t>dla Katedry Biotechnologii i Genetyki Zwierząt</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408A5B00"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A0676D" w:rsidRPr="00DC7706">
        <w:rPr>
          <w:rFonts w:asciiTheme="minorHAnsi" w:hAnsiTheme="minorHAnsi" w:cstheme="minorHAnsi"/>
          <w:b/>
          <w:bCs/>
          <w:sz w:val="22"/>
          <w:szCs w:val="22"/>
        </w:rPr>
        <w:t>0</w:t>
      </w:r>
      <w:r w:rsidR="00360EC6" w:rsidRPr="00DC7706">
        <w:rPr>
          <w:rFonts w:asciiTheme="minorHAnsi" w:hAnsiTheme="minorHAnsi" w:cstheme="minorHAnsi"/>
          <w:b/>
          <w:bCs/>
          <w:sz w:val="22"/>
          <w:szCs w:val="22"/>
        </w:rPr>
        <w:t>31</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E06503" w:rsidRPr="00DC7706">
        <w:rPr>
          <w:rFonts w:asciiTheme="minorHAnsi" w:hAnsiTheme="minorHAnsi" w:cstheme="minorHAnsi"/>
          <w:b/>
          <w:bCs/>
          <w:sz w:val="22"/>
          <w:szCs w:val="22"/>
        </w:rPr>
        <w:t>1</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393EA453" w14:textId="77777777" w:rsidR="003671F3" w:rsidRPr="00DC7706" w:rsidRDefault="003671F3" w:rsidP="00D35F36">
      <w:pPr>
        <w:tabs>
          <w:tab w:val="left" w:pos="1560"/>
        </w:tabs>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 im. Jana i Jędrzeja Śniadeckich w Bydgoszczy</w:t>
      </w:r>
    </w:p>
    <w:p w14:paraId="3332D5FA" w14:textId="77777777" w:rsidR="003671F3" w:rsidRPr="00DC7706" w:rsidRDefault="000F04AA"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w:t>
      </w:r>
      <w:r w:rsidR="003671F3" w:rsidRPr="00DC7706">
        <w:rPr>
          <w:rFonts w:asciiTheme="minorHAnsi" w:hAnsiTheme="minorHAnsi" w:cstheme="minorHAnsi"/>
          <w:b/>
          <w:sz w:val="22"/>
          <w:szCs w:val="22"/>
        </w:rPr>
        <w:t>l. prof. S. Kaliskiego 7</w:t>
      </w:r>
    </w:p>
    <w:p w14:paraId="404798C9"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0D107E79" w14:textId="1D977D9C"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4CD0A4CC"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7777777" w:rsidR="003671F3" w:rsidRPr="00DC7706" w:rsidRDefault="003671F3" w:rsidP="00D35F36">
      <w:pPr>
        <w:spacing w:line="360" w:lineRule="auto"/>
        <w:jc w:val="both"/>
        <w:rPr>
          <w:rFonts w:asciiTheme="minorHAnsi" w:hAnsiTheme="minorHAnsi" w:cstheme="minorHAnsi"/>
          <w:sz w:val="22"/>
          <w:szCs w:val="22"/>
        </w:rPr>
      </w:pPr>
    </w:p>
    <w:p w14:paraId="23923E5C" w14:textId="77777777" w:rsidR="003671F3" w:rsidRPr="00DC7706" w:rsidRDefault="003671F3" w:rsidP="00D35F36">
      <w:pPr>
        <w:spacing w:line="360" w:lineRule="auto"/>
        <w:jc w:val="both"/>
        <w:rPr>
          <w:rFonts w:asciiTheme="minorHAnsi" w:hAnsiTheme="minorHAnsi" w:cstheme="minorHAnsi"/>
          <w:sz w:val="22"/>
          <w:szCs w:val="22"/>
        </w:rPr>
      </w:pP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352262D2"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360EC6" w:rsidRPr="00DC7706">
        <w:rPr>
          <w:rFonts w:asciiTheme="minorHAnsi" w:hAnsiTheme="minorHAnsi" w:cstheme="minorHAnsi"/>
          <w:sz w:val="22"/>
          <w:szCs w:val="22"/>
        </w:rPr>
        <w:t>25</w:t>
      </w:r>
      <w:r w:rsidR="00AF12EE" w:rsidRPr="00DC7706">
        <w:rPr>
          <w:rFonts w:asciiTheme="minorHAnsi" w:hAnsiTheme="minorHAnsi" w:cstheme="minorHAnsi"/>
          <w:sz w:val="22"/>
          <w:szCs w:val="22"/>
        </w:rPr>
        <w:t>.</w:t>
      </w:r>
      <w:r w:rsidR="00A0676D" w:rsidRPr="00DC7706">
        <w:rPr>
          <w:rFonts w:asciiTheme="minorHAnsi" w:hAnsiTheme="minorHAnsi" w:cstheme="minorHAnsi"/>
          <w:sz w:val="22"/>
          <w:szCs w:val="22"/>
        </w:rPr>
        <w:t>0</w:t>
      </w:r>
      <w:r w:rsidR="00360EC6" w:rsidRPr="00DC7706">
        <w:rPr>
          <w:rFonts w:asciiTheme="minorHAnsi" w:hAnsiTheme="minorHAnsi" w:cstheme="minorHAnsi"/>
          <w:sz w:val="22"/>
          <w:szCs w:val="22"/>
        </w:rPr>
        <w:t>5</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21</w:t>
      </w:r>
      <w:r w:rsidRPr="00DC7706">
        <w:rPr>
          <w:rFonts w:asciiTheme="minorHAnsi" w:hAnsiTheme="minorHAnsi" w:cstheme="minorHAnsi"/>
          <w:sz w:val="22"/>
          <w:szCs w:val="22"/>
        </w:rPr>
        <w:t xml:space="preserve"> r.</w:t>
      </w:r>
    </w:p>
    <w:p w14:paraId="2D1DA1DF" w14:textId="45D43BF8" w:rsidR="001534C9" w:rsidRPr="00DC7706" w:rsidRDefault="001534C9" w:rsidP="00D35F36">
      <w:pPr>
        <w:spacing w:line="360" w:lineRule="auto"/>
        <w:jc w:val="center"/>
        <w:rPr>
          <w:rFonts w:asciiTheme="minorHAnsi" w:eastAsia="Calibri" w:hAnsiTheme="minorHAnsi" w:cstheme="minorHAnsi"/>
          <w:b/>
          <w:sz w:val="22"/>
          <w:szCs w:val="22"/>
          <w:lang w:eastAsia="en-US"/>
        </w:rPr>
      </w:pPr>
      <w:r w:rsidRPr="00DC7706">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DC7706" w:rsidRDefault="00FB5E81"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Zgodnie z art. 13 ust. 1</w:t>
      </w:r>
      <w:r w:rsidR="00874C33" w:rsidRPr="00DC7706">
        <w:rPr>
          <w:rFonts w:asciiTheme="minorHAnsi" w:hAnsiTheme="minorHAnsi" w:cstheme="minorHAnsi"/>
          <w:sz w:val="22"/>
          <w:szCs w:val="22"/>
        </w:rPr>
        <w:t>–2</w:t>
      </w:r>
      <w:r w:rsidRPr="00DC7706">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C7706">
        <w:rPr>
          <w:rFonts w:asciiTheme="minorHAnsi" w:hAnsiTheme="minorHAnsi" w:cstheme="minorHAnsi"/>
          <w:b/>
          <w:bCs/>
          <w:sz w:val="22"/>
          <w:szCs w:val="22"/>
        </w:rPr>
        <w:t>RODO</w:t>
      </w:r>
      <w:r w:rsidRPr="00DC7706">
        <w:rPr>
          <w:rFonts w:asciiTheme="minorHAnsi" w:hAnsiTheme="minorHAnsi" w:cstheme="minorHAnsi"/>
          <w:sz w:val="22"/>
          <w:szCs w:val="22"/>
        </w:rPr>
        <w:t xml:space="preserve">”) informujemy, że: </w:t>
      </w:r>
    </w:p>
    <w:p w14:paraId="25D494DF"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DC7706">
        <w:rPr>
          <w:rFonts w:asciiTheme="minorHAnsi" w:hAnsiTheme="minorHAnsi" w:cstheme="minorHAnsi"/>
          <w:i/>
          <w:sz w:val="22"/>
          <w:szCs w:val="22"/>
        </w:rPr>
        <w:t xml:space="preserve"> </w:t>
      </w:r>
    </w:p>
    <w:p w14:paraId="675FEEB3"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kontakt z Inspektorem Ochrony Danych jest dostępny za pomocą e-</w:t>
      </w:r>
      <w:proofErr w:type="spellStart"/>
      <w:r w:rsidRPr="00DC7706">
        <w:rPr>
          <w:rFonts w:asciiTheme="minorHAnsi" w:hAnsiTheme="minorHAnsi" w:cstheme="minorHAnsi"/>
          <w:sz w:val="22"/>
          <w:szCs w:val="22"/>
        </w:rPr>
        <w:t>mail’a</w:t>
      </w:r>
      <w:proofErr w:type="spellEnd"/>
      <w:r w:rsidRPr="00DC7706">
        <w:rPr>
          <w:rFonts w:asciiTheme="minorHAnsi" w:hAnsiTheme="minorHAnsi" w:cstheme="minorHAnsi"/>
          <w:sz w:val="22"/>
          <w:szCs w:val="22"/>
        </w:rPr>
        <w:t>: iod@utp.edu.pl</w:t>
      </w:r>
    </w:p>
    <w:p w14:paraId="66553200" w14:textId="5DBE731E"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Pani/Pana dane osobowe przetwarzane będą na podstawie art. 6 ust. 1 lit. c</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RODO w celu związanym z postępowaniem o udzielenie zamówienia publicznego nr AZZP.243</w:t>
      </w:r>
      <w:r w:rsidR="00A0676D" w:rsidRPr="00DC7706">
        <w:rPr>
          <w:rFonts w:asciiTheme="minorHAnsi" w:hAnsiTheme="minorHAnsi" w:cstheme="minorHAnsi"/>
          <w:sz w:val="22"/>
          <w:szCs w:val="22"/>
        </w:rPr>
        <w:t>.0</w:t>
      </w:r>
      <w:r w:rsidR="00360EC6" w:rsidRPr="00DC7706">
        <w:rPr>
          <w:rFonts w:asciiTheme="minorHAnsi" w:hAnsiTheme="minorHAnsi" w:cstheme="minorHAnsi"/>
          <w:sz w:val="22"/>
          <w:szCs w:val="22"/>
        </w:rPr>
        <w:t>31</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21</w:t>
      </w:r>
      <w:r w:rsidRPr="00DC7706">
        <w:rPr>
          <w:rFonts w:asciiTheme="minorHAnsi" w:hAnsiTheme="minorHAnsi" w:cstheme="minorHAnsi"/>
          <w:i/>
          <w:sz w:val="22"/>
          <w:szCs w:val="22"/>
        </w:rPr>
        <w:t xml:space="preserve"> </w:t>
      </w:r>
      <w:r w:rsidR="00A0676D" w:rsidRPr="00DC7706">
        <w:rPr>
          <w:rFonts w:asciiTheme="minorHAnsi" w:hAnsiTheme="minorHAnsi" w:cstheme="minorHAnsi"/>
          <w:sz w:val="22"/>
          <w:szCs w:val="22"/>
        </w:rPr>
        <w:t xml:space="preserve">prowadzonym w trybie </w:t>
      </w:r>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 xml:space="preserve">ustawy </w:t>
      </w:r>
      <w:r w:rsidR="00CA4E59" w:rsidRPr="00DC7706">
        <w:rPr>
          <w:rFonts w:asciiTheme="minorHAnsi" w:hAnsiTheme="minorHAnsi" w:cstheme="minorHAnsi"/>
          <w:sz w:val="22"/>
          <w:szCs w:val="22"/>
        </w:rPr>
        <w:t xml:space="preserve">z dnia 11 września 2019 </w:t>
      </w:r>
      <w:r w:rsidR="00A0676D" w:rsidRPr="00DC7706">
        <w:rPr>
          <w:rFonts w:asciiTheme="minorHAnsi" w:hAnsiTheme="minorHAnsi" w:cstheme="minorHAnsi"/>
          <w:sz w:val="22"/>
          <w:szCs w:val="22"/>
          <w:lang w:eastAsia="ar-SA"/>
        </w:rPr>
        <w:t>r. Prawo zamówień publicznych</w:t>
      </w:r>
    </w:p>
    <w:p w14:paraId="6D6C1632" w14:textId="1FCFCD2B"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DC7706">
        <w:rPr>
          <w:rFonts w:asciiTheme="minorHAnsi" w:hAnsiTheme="minorHAnsi" w:cstheme="minorHAnsi"/>
          <w:sz w:val="22"/>
          <w:szCs w:val="22"/>
        </w:rPr>
        <w:t>o art.</w:t>
      </w:r>
      <w:r w:rsidR="00CA4E59" w:rsidRPr="00DC7706">
        <w:rPr>
          <w:rFonts w:asciiTheme="minorHAnsi" w:hAnsiTheme="minorHAnsi" w:cstheme="minorHAnsi"/>
          <w:sz w:val="22"/>
          <w:szCs w:val="22"/>
        </w:rPr>
        <w:t xml:space="preserve"> 18 oraz art.</w:t>
      </w:r>
      <w:r w:rsidR="00B737F7" w:rsidRPr="00DC7706">
        <w:rPr>
          <w:rFonts w:asciiTheme="minorHAnsi" w:hAnsiTheme="minorHAnsi" w:cstheme="minorHAnsi"/>
          <w:sz w:val="22"/>
          <w:szCs w:val="22"/>
        </w:rPr>
        <w:t xml:space="preserve"> 74 ust. 1</w:t>
      </w:r>
      <w:r w:rsidRPr="00DC7706">
        <w:rPr>
          <w:rFonts w:asciiTheme="minorHAnsi" w:hAnsiTheme="minorHAnsi" w:cstheme="minorHAnsi"/>
          <w:sz w:val="22"/>
          <w:szCs w:val="22"/>
        </w:rPr>
        <w:t xml:space="preserve"> ustawy </w:t>
      </w:r>
      <w:r w:rsidR="00B737F7" w:rsidRPr="00DC7706">
        <w:rPr>
          <w:rFonts w:asciiTheme="minorHAnsi" w:hAnsiTheme="minorHAnsi" w:cstheme="minorHAnsi"/>
          <w:sz w:val="22"/>
          <w:szCs w:val="22"/>
        </w:rPr>
        <w:t>z dnia 11 września 2019 r.</w:t>
      </w:r>
      <w:r w:rsidRPr="00DC7706">
        <w:rPr>
          <w:rFonts w:asciiTheme="minorHAnsi" w:hAnsiTheme="minorHAnsi" w:cstheme="minorHAnsi"/>
          <w:sz w:val="22"/>
          <w:szCs w:val="22"/>
        </w:rPr>
        <w:t xml:space="preserve"> – Prawo zamówień publicznych</w:t>
      </w:r>
    </w:p>
    <w:p w14:paraId="669C6117" w14:textId="2D224CA4"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Pani/Pana dane osobowe będą przechowywane, zgodnie przez okres </w:t>
      </w:r>
      <w:r w:rsidR="00A0676D" w:rsidRPr="00DC7706">
        <w:rPr>
          <w:rFonts w:asciiTheme="minorHAnsi" w:hAnsiTheme="minorHAnsi" w:cstheme="minorHAnsi"/>
          <w:sz w:val="22"/>
          <w:szCs w:val="22"/>
        </w:rPr>
        <w:t>5</w:t>
      </w:r>
      <w:r w:rsidRPr="00DC7706">
        <w:rPr>
          <w:rFonts w:asciiTheme="minorHAnsi" w:hAnsiTheme="minorHAnsi" w:cstheme="minorHAnsi"/>
          <w:sz w:val="22"/>
          <w:szCs w:val="22"/>
        </w:rPr>
        <w:t xml:space="preserve"> lat od dnia zakończenia postępowania o udzielenie zamówienia;</w:t>
      </w:r>
    </w:p>
    <w:p w14:paraId="1845A2F9"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b/>
          <w:i/>
          <w:sz w:val="22"/>
          <w:szCs w:val="22"/>
        </w:rPr>
      </w:pPr>
      <w:r w:rsidRPr="00DC7706">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DC7706">
        <w:rPr>
          <w:rFonts w:asciiTheme="minorHAnsi" w:hAnsiTheme="minorHAnsi" w:cstheme="minorHAnsi"/>
          <w:sz w:val="22"/>
          <w:szCs w:val="22"/>
        </w:rPr>
        <w:t>Pzp</w:t>
      </w:r>
      <w:proofErr w:type="spellEnd"/>
      <w:r w:rsidRPr="00DC7706">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DC7706">
        <w:rPr>
          <w:rFonts w:asciiTheme="minorHAnsi" w:hAnsiTheme="minorHAnsi" w:cstheme="minorHAnsi"/>
          <w:sz w:val="22"/>
          <w:szCs w:val="22"/>
        </w:rPr>
        <w:t>Pzp</w:t>
      </w:r>
      <w:proofErr w:type="spellEnd"/>
      <w:r w:rsidRPr="00DC7706">
        <w:rPr>
          <w:rFonts w:asciiTheme="minorHAnsi" w:hAnsiTheme="minorHAnsi" w:cstheme="minorHAnsi"/>
          <w:sz w:val="22"/>
          <w:szCs w:val="22"/>
        </w:rPr>
        <w:t>;</w:t>
      </w:r>
    </w:p>
    <w:p w14:paraId="4289E859"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posiada Pani/Pan:</w:t>
      </w:r>
    </w:p>
    <w:p w14:paraId="7D79BF53"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podstawie art. 15 RODO prawo dostępu do danych osobowych Pani/Pana dotyczących;</w:t>
      </w:r>
    </w:p>
    <w:p w14:paraId="42ADD574" w14:textId="77777777" w:rsidR="00FB5E81" w:rsidRPr="00DC7706" w:rsidRDefault="00FB5E81" w:rsidP="00D35F36">
      <w:pPr>
        <w:numPr>
          <w:ilvl w:val="0"/>
          <w:numId w:val="22"/>
        </w:numPr>
        <w:spacing w:line="360" w:lineRule="auto"/>
        <w:ind w:left="709" w:hanging="283"/>
        <w:rPr>
          <w:rFonts w:asciiTheme="minorHAnsi" w:hAnsiTheme="minorHAnsi" w:cstheme="minorHAnsi"/>
          <w:sz w:val="22"/>
          <w:szCs w:val="22"/>
        </w:rPr>
      </w:pPr>
      <w:r w:rsidRPr="00DC7706">
        <w:rPr>
          <w:rFonts w:asciiTheme="minorHAnsi" w:hAnsiTheme="minorHAnsi" w:cstheme="minorHAnsi"/>
          <w:sz w:val="22"/>
          <w:szCs w:val="22"/>
        </w:rPr>
        <w:t>na podstawie art. 16 RODO prawo do sprostowania Pani/Pana danych osobowych*;</w:t>
      </w:r>
    </w:p>
    <w:p w14:paraId="21E29830"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DC7706" w:rsidRDefault="00FB5E81" w:rsidP="00D35F36">
      <w:pPr>
        <w:numPr>
          <w:ilvl w:val="0"/>
          <w:numId w:val="23"/>
        </w:numPr>
        <w:spacing w:line="360" w:lineRule="auto"/>
        <w:ind w:left="426" w:hanging="426"/>
        <w:jc w:val="both"/>
        <w:rPr>
          <w:rFonts w:asciiTheme="minorHAnsi" w:hAnsiTheme="minorHAnsi" w:cstheme="minorHAnsi"/>
          <w:b/>
          <w:bCs/>
          <w:sz w:val="22"/>
          <w:szCs w:val="22"/>
        </w:rPr>
      </w:pPr>
      <w:r w:rsidRPr="00DC7706">
        <w:rPr>
          <w:rFonts w:asciiTheme="minorHAnsi" w:hAnsiTheme="minorHAnsi" w:cstheme="minorHAnsi"/>
          <w:b/>
          <w:bCs/>
          <w:sz w:val="22"/>
          <w:szCs w:val="22"/>
        </w:rPr>
        <w:t>nie przysługuje Pani/Panu:</w:t>
      </w:r>
    </w:p>
    <w:p w14:paraId="5E0B5786"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 związku z art. 17 ust. 3 lit. b, d i e RODO prawo do usunięcia danych osobowych;</w:t>
      </w:r>
    </w:p>
    <w:p w14:paraId="74299CFF"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prawo do przenoszenia danych osobowych, o którym mowa w art. 20 RODO;</w:t>
      </w:r>
    </w:p>
    <w:p w14:paraId="7B78E35C" w14:textId="77777777" w:rsidR="00FB5E81" w:rsidRPr="00DC7706" w:rsidRDefault="00FB5E81" w:rsidP="00D35F36">
      <w:pPr>
        <w:numPr>
          <w:ilvl w:val="0"/>
          <w:numId w:val="2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DC7706" w:rsidRDefault="00FF5873"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D35F36">
      <w:pPr>
        <w:pStyle w:val="Akapitzlist"/>
        <w:numPr>
          <w:ilvl w:val="0"/>
          <w:numId w:val="27"/>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75F1401F" w14:textId="77777777" w:rsidR="003671F3" w:rsidRPr="00DC7706" w:rsidRDefault="003671F3"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Uniwersytet Technologiczno-Przyrodniczy im. Jana i Jędrzeja Śniadeckich w Bydgoszczy</w:t>
      </w:r>
    </w:p>
    <w:p w14:paraId="4335E6F6" w14:textId="77777777" w:rsidR="003671F3" w:rsidRPr="00DC7706" w:rsidRDefault="000F04AA"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A</w:t>
      </w:r>
      <w:r w:rsidR="003671F3" w:rsidRPr="00DC7706">
        <w:rPr>
          <w:rFonts w:asciiTheme="minorHAnsi" w:hAnsiTheme="minorHAnsi" w:cstheme="minorHAnsi"/>
          <w:sz w:val="22"/>
          <w:szCs w:val="22"/>
        </w:rPr>
        <w:t>l. prof. S. Kaliskiego 7, 85-</w:t>
      </w:r>
      <w:r w:rsidR="000A75F9" w:rsidRPr="00DC7706">
        <w:rPr>
          <w:rFonts w:asciiTheme="minorHAnsi" w:hAnsiTheme="minorHAnsi" w:cstheme="minorHAnsi"/>
          <w:sz w:val="22"/>
          <w:szCs w:val="22"/>
        </w:rPr>
        <w:t>796</w:t>
      </w:r>
      <w:r w:rsidR="003671F3" w:rsidRPr="00DC7706">
        <w:rPr>
          <w:rFonts w:asciiTheme="minorHAnsi" w:hAnsiTheme="minorHAnsi" w:cstheme="minorHAnsi"/>
          <w:sz w:val="22"/>
          <w:szCs w:val="22"/>
        </w:rPr>
        <w:t xml:space="preserve"> Bydgoszcz</w:t>
      </w:r>
    </w:p>
    <w:p w14:paraId="05EA5565" w14:textId="04DD311B" w:rsidR="005C5BEB" w:rsidRPr="00DC7706" w:rsidRDefault="00B737F7" w:rsidP="00D35F36">
      <w:pPr>
        <w:spacing w:line="360" w:lineRule="auto"/>
        <w:ind w:left="567"/>
        <w:jc w:val="both"/>
        <w:rPr>
          <w:rFonts w:asciiTheme="minorHAnsi" w:hAnsiTheme="minorHAnsi" w:cstheme="minorHAnsi"/>
          <w:color w:val="FF0000"/>
          <w:sz w:val="22"/>
          <w:szCs w:val="22"/>
        </w:rPr>
      </w:pPr>
      <w:r w:rsidRPr="00DC7706">
        <w:rPr>
          <w:rFonts w:asciiTheme="minorHAnsi" w:hAnsiTheme="minorHAnsi" w:cstheme="minorHAnsi"/>
          <w:sz w:val="22"/>
          <w:szCs w:val="22"/>
        </w:rPr>
        <w:t>telefon: 52-374-92-</w:t>
      </w:r>
      <w:r w:rsidR="00A0676D" w:rsidRPr="00DC7706">
        <w:rPr>
          <w:rFonts w:asciiTheme="minorHAnsi" w:hAnsiTheme="minorHAnsi" w:cstheme="minorHAnsi"/>
          <w:sz w:val="22"/>
          <w:szCs w:val="22"/>
        </w:rPr>
        <w:t>63</w:t>
      </w:r>
    </w:p>
    <w:p w14:paraId="3F7BA363" w14:textId="77777777" w:rsidR="00A57870" w:rsidRPr="00DC7706" w:rsidRDefault="00A57870"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 xml:space="preserve">strona podmiotowa Biuletynu Informacji Publicznej (BIP): </w:t>
      </w:r>
      <w:r w:rsidRPr="00DC7706">
        <w:rPr>
          <w:rFonts w:asciiTheme="minorHAnsi" w:hAnsiTheme="minorHAnsi" w:cstheme="minorHAnsi"/>
          <w:b/>
          <w:bCs/>
          <w:color w:val="4472C4" w:themeColor="accent1"/>
          <w:sz w:val="22"/>
          <w:szCs w:val="22"/>
        </w:rPr>
        <w:t xml:space="preserve">bip.utp.edu.pl </w:t>
      </w:r>
    </w:p>
    <w:p w14:paraId="0537E6A8" w14:textId="0C29301F" w:rsidR="00A57870" w:rsidRPr="00DC7706" w:rsidRDefault="00A57870" w:rsidP="00D35F36">
      <w:pPr>
        <w:spacing w:line="360" w:lineRule="auto"/>
        <w:ind w:left="567"/>
        <w:jc w:val="both"/>
        <w:rPr>
          <w:rFonts w:asciiTheme="minorHAnsi" w:hAnsiTheme="minorHAnsi" w:cstheme="minorHAnsi"/>
          <w:sz w:val="22"/>
          <w:szCs w:val="22"/>
        </w:rPr>
      </w:pPr>
      <w:r w:rsidRPr="00DC7706">
        <w:rPr>
          <w:rFonts w:asciiTheme="minorHAnsi" w:hAnsiTheme="minorHAnsi" w:cstheme="minorHAnsi"/>
          <w:sz w:val="22"/>
          <w:szCs w:val="22"/>
        </w:rPr>
        <w:t xml:space="preserve">strona internetowa: </w:t>
      </w:r>
      <w:hyperlink r:id="rId8" w:history="1">
        <w:r w:rsidRPr="00DC7706">
          <w:rPr>
            <w:rFonts w:asciiTheme="minorHAnsi" w:hAnsiTheme="minorHAnsi" w:cstheme="minorHAnsi"/>
            <w:b/>
            <w:bCs/>
            <w:color w:val="4472C4" w:themeColor="accent1"/>
            <w:sz w:val="22"/>
            <w:szCs w:val="22"/>
          </w:rPr>
          <w:t>www.zamówienia.utp.edu.pl</w:t>
        </w:r>
      </w:hyperlink>
    </w:p>
    <w:p w14:paraId="4C987EC4" w14:textId="77777777" w:rsidR="00A57870" w:rsidRPr="00DC7706" w:rsidRDefault="00A57870" w:rsidP="00D35F36">
      <w:pPr>
        <w:spacing w:line="360" w:lineRule="auto"/>
        <w:ind w:left="567"/>
        <w:rPr>
          <w:rFonts w:asciiTheme="minorHAnsi" w:hAnsiTheme="minorHAnsi" w:cstheme="minorHAnsi"/>
          <w:sz w:val="22"/>
          <w:szCs w:val="22"/>
        </w:rPr>
      </w:pPr>
      <w:r w:rsidRPr="00DC7706">
        <w:rPr>
          <w:rFonts w:asciiTheme="minorHAnsi" w:hAnsiTheme="minorHAnsi" w:cstheme="minorHAnsi"/>
          <w:sz w:val="22"/>
          <w:szCs w:val="22"/>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4FA13A23" w:rsidR="00A0676D" w:rsidRPr="00DC7706"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E44A8A6" w:rsidR="00A0676D"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 xml:space="preserve">akcesoriów laboratoryjnych i pipet od producenta </w:t>
      </w:r>
      <w:proofErr w:type="spellStart"/>
      <w:r w:rsidR="00360EC6" w:rsidRPr="00DC7706">
        <w:rPr>
          <w:rFonts w:asciiTheme="minorHAnsi" w:hAnsiTheme="minorHAnsi" w:cstheme="minorHAnsi"/>
          <w:sz w:val="22"/>
          <w:szCs w:val="22"/>
        </w:rPr>
        <w:t>Eppendorf</w:t>
      </w:r>
      <w:proofErr w:type="spellEnd"/>
      <w:r w:rsidR="00360EC6"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dla Katedry Biotechnologii i Genetyki Zwierząt.</w:t>
      </w:r>
    </w:p>
    <w:bookmarkEnd w:id="8"/>
    <w:p w14:paraId="6B8F6B5F" w14:textId="4AA41235" w:rsidR="00DE449B" w:rsidRPr="00DC7706" w:rsidRDefault="00954128"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 xml:space="preserve">akcesoriów laboratoryjnych i pipet od producenta </w:t>
      </w:r>
      <w:proofErr w:type="spellStart"/>
      <w:r w:rsidR="00E90762" w:rsidRPr="00DC7706">
        <w:rPr>
          <w:rFonts w:asciiTheme="minorHAnsi" w:hAnsiTheme="minorHAnsi" w:cstheme="minorHAnsi"/>
          <w:sz w:val="22"/>
          <w:szCs w:val="22"/>
        </w:rPr>
        <w:t>Eppendorf</w:t>
      </w:r>
      <w:proofErr w:type="spellEnd"/>
      <w:r w:rsidR="00E90762"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dla Katedry Biotechnologii i Genetyki Zwierząt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D35F36">
      <w:pPr>
        <w:pStyle w:val="Akapitzlist"/>
        <w:numPr>
          <w:ilvl w:val="0"/>
          <w:numId w:val="39"/>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77777777" w:rsidR="00485675" w:rsidRPr="00DC7706" w:rsidRDefault="00A0676D"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Uniwersytet Technologiczno-Przyrodniczy w Bydgoszczy</w:t>
      </w:r>
    </w:p>
    <w:p w14:paraId="2EC0B050" w14:textId="77777777" w:rsidR="00485675" w:rsidRPr="00DC7706" w:rsidRDefault="00485675"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 xml:space="preserve">Wydział Hodowli i Biologii Zwierząt </w:t>
      </w:r>
    </w:p>
    <w:p w14:paraId="15FB6EB7" w14:textId="77777777" w:rsidR="00485675" w:rsidRPr="00DC7706" w:rsidRDefault="00485675"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Katedra Biotechnologii i Genetyki Zwierząt UTP</w:t>
      </w:r>
    </w:p>
    <w:p w14:paraId="3E09981B" w14:textId="67AEDD55" w:rsidR="00485675" w:rsidRPr="00DC7706" w:rsidRDefault="00485675" w:rsidP="00D35F36">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 xml:space="preserve">Mazowiecka 28, 85-084 Bydgoszcz </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9DEE95E" w14:textId="77777777" w:rsidR="00DC7706" w:rsidRPr="00DC7706" w:rsidRDefault="00DC7706" w:rsidP="00D35F36">
      <w:pPr>
        <w:spacing w:line="360" w:lineRule="auto"/>
        <w:ind w:firstLine="709"/>
        <w:jc w:val="both"/>
        <w:rPr>
          <w:rFonts w:asciiTheme="minorHAnsi" w:hAnsiTheme="minorHAnsi" w:cstheme="minorHAnsi"/>
          <w:sz w:val="22"/>
          <w:szCs w:val="22"/>
        </w:rPr>
      </w:pP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Informacj</w:t>
      </w:r>
      <w:r w:rsidR="00655490" w:rsidRPr="00DC7706">
        <w:rPr>
          <w:rFonts w:asciiTheme="minorHAnsi" w:hAnsiTheme="minorHAnsi" w:cstheme="minorHAnsi"/>
          <w:sz w:val="22"/>
          <w:szCs w:val="22"/>
        </w:rPr>
        <w:t>e dodatkowe:</w:t>
      </w:r>
      <w:bookmarkEnd w:id="9"/>
    </w:p>
    <w:p w14:paraId="2B3C033F" w14:textId="415A6799" w:rsidR="004A7E75" w:rsidRPr="00DC7706"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w:t>
      </w:r>
      <w:r w:rsidR="00360EC6" w:rsidRPr="00DC7706">
        <w:rPr>
          <w:rFonts w:asciiTheme="minorHAnsi" w:hAnsiTheme="minorHAnsi" w:cstheme="minorHAnsi"/>
          <w:sz w:val="22"/>
          <w:szCs w:val="22"/>
        </w:rPr>
        <w:t xml:space="preserve"> nie</w:t>
      </w:r>
      <w:r w:rsidRPr="00DC7706">
        <w:rPr>
          <w:rFonts w:asciiTheme="minorHAnsi" w:hAnsiTheme="minorHAnsi" w:cstheme="minorHAnsi"/>
          <w:sz w:val="22"/>
          <w:szCs w:val="22"/>
        </w:rPr>
        <w:t xml:space="preserve">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77394690"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D62327">
        <w:rPr>
          <w:rFonts w:asciiTheme="minorHAnsi" w:eastAsia="Times New Roman" w:hAnsiTheme="minorHAnsi" w:cstheme="minorHAnsi"/>
          <w:b/>
          <w:bCs/>
          <w:lang w:eastAsia="pl-PL"/>
        </w:rPr>
        <w:t>14</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D35F36">
      <w:pPr>
        <w:pStyle w:val="Akapitzlist"/>
        <w:numPr>
          <w:ilvl w:val="4"/>
          <w:numId w:val="41"/>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7A33BA0B" w14:textId="397374D6" w:rsidR="004D118E" w:rsidRPr="00DC7706" w:rsidRDefault="004D118E" w:rsidP="00D35F36">
      <w:pPr>
        <w:pStyle w:val="Akapitzlist"/>
        <w:numPr>
          <w:ilvl w:val="0"/>
          <w:numId w:val="45"/>
        </w:numPr>
        <w:ind w:left="567" w:hanging="425"/>
        <w:jc w:val="both"/>
        <w:rPr>
          <w:rFonts w:asciiTheme="minorHAnsi" w:hAnsiTheme="minorHAnsi" w:cstheme="minorHAnsi"/>
        </w:rPr>
      </w:pPr>
      <w:r w:rsidRPr="00DC7706">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sytuacji ekonomicznej lub finansowej – Zamawiający nie formułuje szczegółowych wymagań w tym zakresie;</w:t>
      </w:r>
    </w:p>
    <w:p w14:paraId="61BE6D08" w14:textId="2B63529E" w:rsidR="00B31CB2" w:rsidRPr="00DC7706" w:rsidRDefault="00B31CB2" w:rsidP="00D35F36">
      <w:pPr>
        <w:pStyle w:val="Akapitzlist"/>
        <w:numPr>
          <w:ilvl w:val="0"/>
          <w:numId w:val="46"/>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7A4B2F4E" w14:textId="7AD00F0C" w:rsidR="00312BB0" w:rsidRPr="00DC7706" w:rsidRDefault="00312BB0" w:rsidP="00D35F36">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D8CB6BB"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Jeżeli Wykonawca ma siedzibę lub miejsce zamieszkania poza terytorium Rzeczypospolitej Polskiej:</w:t>
      </w:r>
    </w:p>
    <w:p w14:paraId="5667ADB9" w14:textId="77777777" w:rsidR="00030364" w:rsidRPr="00DC7706" w:rsidRDefault="00030364" w:rsidP="00D35F36">
      <w:pPr>
        <w:numPr>
          <w:ilvl w:val="0"/>
          <w:numId w:val="47"/>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DC7706" w:rsidRDefault="00030364" w:rsidP="00D35F36">
      <w:pPr>
        <w:numPr>
          <w:ilvl w:val="0"/>
          <w:numId w:val="47"/>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w:t>
      </w:r>
      <w:r w:rsidRPr="00DC7706">
        <w:rPr>
          <w:rFonts w:asciiTheme="minorHAnsi" w:hAnsiTheme="minorHAnsi" w:cstheme="minorHAnsi"/>
          <w:sz w:val="22"/>
          <w:szCs w:val="22"/>
        </w:rPr>
        <w:lastRenderedPageBreak/>
        <w:t xml:space="preserve">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DC7706"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D35F36">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Informacje zawarte w oświadczeniach będą stanowić wstępne potwierdzenie braku podstaw do wykluczenia oraz spełnianie warunków udziału w postępowaniu.</w:t>
      </w:r>
    </w:p>
    <w:p w14:paraId="4F4D8AB0" w14:textId="77777777" w:rsidR="00CA1AD0" w:rsidRPr="00DC7706"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D35F36">
      <w:pPr>
        <w:pStyle w:val="Akapitzlist"/>
        <w:numPr>
          <w:ilvl w:val="0"/>
          <w:numId w:val="25"/>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D35F36">
      <w:pPr>
        <w:numPr>
          <w:ilvl w:val="0"/>
          <w:numId w:val="5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w:t>
      </w:r>
    </w:p>
    <w:p w14:paraId="1EF7EBE3"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85-796 Bydgoszcz, Al. prof. S. Kaliskiego 7</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lastRenderedPageBreak/>
        <w:t>Kancelaria Główna jest czynna od poniedziałku do piątku w dni robocze w godzinach 9:00-13:00.</w:t>
      </w:r>
    </w:p>
    <w:p w14:paraId="627D60A9" w14:textId="66FCF424"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9" w:history="1">
        <w:r w:rsidR="006F4BE2" w:rsidRPr="00DC7706">
          <w:rPr>
            <w:rStyle w:val="Hipercze"/>
            <w:rFonts w:asciiTheme="minorHAnsi" w:hAnsiTheme="minorHAnsi" w:cstheme="minorHAnsi"/>
            <w:b/>
            <w:sz w:val="22"/>
            <w:szCs w:val="22"/>
          </w:rPr>
          <w:t>agata.juskowiak@utp.edu.pl</w:t>
        </w:r>
      </w:hyperlink>
    </w:p>
    <w:p w14:paraId="7EF2237C" w14:textId="77777777" w:rsidR="00A57870" w:rsidRPr="00DC7706"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3686B8CA" w:rsidR="003671F3" w:rsidRPr="00DC7706"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związany jest ofertą przez 30 dni licząc od upływu terminu składania ofert.</w:t>
      </w:r>
      <w:r w:rsidR="003D7334" w:rsidRPr="00DC7706">
        <w:rPr>
          <w:rFonts w:asciiTheme="minorHAnsi" w:hAnsiTheme="minorHAnsi" w:cstheme="minorHAnsi"/>
          <w:sz w:val="22"/>
          <w:szCs w:val="22"/>
        </w:rPr>
        <w:t xml:space="preserve"> Bieg terminu związania z ofertą rozpoczyna się wraz z </w:t>
      </w:r>
      <w:r w:rsidR="00A424DE" w:rsidRPr="00DC7706">
        <w:rPr>
          <w:rFonts w:asciiTheme="minorHAnsi" w:hAnsiTheme="minorHAnsi" w:cstheme="minorHAnsi"/>
          <w:sz w:val="22"/>
          <w:szCs w:val="22"/>
        </w:rPr>
        <w:t>upływem terminu składania ofert a kończy z dniem</w:t>
      </w:r>
      <w:r w:rsidR="008F24AF" w:rsidRPr="00DC7706">
        <w:rPr>
          <w:rFonts w:asciiTheme="minorHAnsi" w:hAnsiTheme="minorHAnsi" w:cstheme="minorHAnsi"/>
          <w:sz w:val="22"/>
          <w:szCs w:val="22"/>
        </w:rPr>
        <w:t xml:space="preserve"> 30.03</w:t>
      </w:r>
      <w:r w:rsidR="00A424DE" w:rsidRPr="00DC7706">
        <w:rPr>
          <w:rFonts w:asciiTheme="minorHAnsi" w:hAnsiTheme="minorHAnsi" w:cstheme="minorHAnsi"/>
          <w:sz w:val="22"/>
          <w:szCs w:val="22"/>
        </w:rPr>
        <w:t xml:space="preserve">.2021r.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D35F36">
      <w:pPr>
        <w:numPr>
          <w:ilvl w:val="0"/>
          <w:numId w:val="60"/>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D35F36">
      <w:pPr>
        <w:numPr>
          <w:ilvl w:val="0"/>
          <w:numId w:val="61"/>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D35F36">
      <w:pPr>
        <w:numPr>
          <w:ilvl w:val="0"/>
          <w:numId w:val="61"/>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D35F36">
      <w:pPr>
        <w:numPr>
          <w:ilvl w:val="0"/>
          <w:numId w:val="60"/>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DC7706"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Uniwersytet Technologiczno-Przyrodniczy</w:t>
            </w:r>
          </w:p>
          <w:p w14:paraId="05C7555E"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85-796 Bydgoszcz, Al. Prof. S. Kaliskiego 7</w:t>
            </w:r>
            <w:r w:rsidRPr="00DC7706">
              <w:rPr>
                <w:rFonts w:asciiTheme="minorHAnsi" w:hAnsiTheme="minorHAnsi" w:cstheme="minorHAnsi"/>
                <w:sz w:val="16"/>
                <w:szCs w:val="16"/>
              </w:rPr>
              <w:t xml:space="preserve"> </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4936896"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i pipet od producenta </w:t>
            </w:r>
            <w:proofErr w:type="spellStart"/>
            <w:r w:rsidR="006F4BE2" w:rsidRPr="00DC7706">
              <w:rPr>
                <w:rFonts w:asciiTheme="minorHAnsi" w:hAnsiTheme="minorHAnsi" w:cstheme="minorHAnsi"/>
                <w:b/>
                <w:sz w:val="16"/>
                <w:szCs w:val="16"/>
              </w:rPr>
              <w:t>Eppendorf</w:t>
            </w:r>
            <w:proofErr w:type="spellEnd"/>
            <w:r w:rsidR="006F4BE2" w:rsidRPr="00DC7706">
              <w:rPr>
                <w:rFonts w:asciiTheme="minorHAnsi" w:hAnsiTheme="minorHAnsi" w:cstheme="minorHAnsi"/>
                <w:b/>
                <w:sz w:val="16"/>
                <w:szCs w:val="16"/>
              </w:rPr>
              <w:t xml:space="preserve"> dla Katedry Biotechnologii i Genetyki Zwierząt</w:t>
            </w:r>
          </w:p>
          <w:p w14:paraId="4D97C7AB" w14:textId="7D3E338E"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6F4BE2" w:rsidRPr="00DC7706">
              <w:rPr>
                <w:rFonts w:asciiTheme="minorHAnsi" w:hAnsiTheme="minorHAnsi" w:cstheme="minorHAnsi"/>
                <w:b/>
                <w:sz w:val="16"/>
                <w:szCs w:val="16"/>
              </w:rPr>
              <w:t>31</w:t>
            </w:r>
            <w:r w:rsidR="00C25458" w:rsidRPr="00DC7706">
              <w:rPr>
                <w:rFonts w:asciiTheme="minorHAnsi" w:hAnsiTheme="minorHAnsi" w:cstheme="minorHAnsi"/>
                <w:b/>
                <w:sz w:val="16"/>
                <w:szCs w:val="16"/>
              </w:rPr>
              <w:t>.2021</w:t>
            </w:r>
            <w:r w:rsidRPr="00DC7706">
              <w:rPr>
                <w:rFonts w:asciiTheme="minorHAnsi" w:hAnsiTheme="minorHAnsi" w:cstheme="minorHAnsi"/>
                <w:b/>
                <w:sz w:val="16"/>
                <w:szCs w:val="16"/>
              </w:rPr>
              <w:t>)</w:t>
            </w:r>
          </w:p>
          <w:p w14:paraId="48769CC7" w14:textId="7089DE47"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2A5CFA">
              <w:rPr>
                <w:rFonts w:asciiTheme="minorHAnsi" w:hAnsiTheme="minorHAnsi" w:cstheme="minorHAnsi"/>
                <w:b/>
                <w:sz w:val="16"/>
                <w:szCs w:val="16"/>
              </w:rPr>
              <w:t>07.06.</w:t>
            </w:r>
            <w:r w:rsidRPr="00DC7706">
              <w:rPr>
                <w:rFonts w:asciiTheme="minorHAnsi" w:hAnsiTheme="minorHAnsi" w:cstheme="minorHAnsi"/>
                <w:b/>
                <w:sz w:val="16"/>
                <w:szCs w:val="16"/>
              </w:rPr>
              <w:t>2021 roku, godz. 11:00</w:t>
            </w:r>
          </w:p>
        </w:tc>
      </w:tr>
    </w:tbl>
    <w:p w14:paraId="2B8FF448" w14:textId="77777777" w:rsidR="00A57870" w:rsidRPr="00DC7706"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D35F36">
      <w:pPr>
        <w:numPr>
          <w:ilvl w:val="0"/>
          <w:numId w:val="6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D35F36">
      <w:pPr>
        <w:numPr>
          <w:ilvl w:val="0"/>
          <w:numId w:val="6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D35F36">
      <w:pPr>
        <w:numPr>
          <w:ilvl w:val="0"/>
          <w:numId w:val="6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D35F36">
      <w:pPr>
        <w:pStyle w:val="Akapitzlist"/>
        <w:numPr>
          <w:ilvl w:val="0"/>
          <w:numId w:val="64"/>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w:t>
      </w:r>
    </w:p>
    <w:p w14:paraId="78D44733"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 xml:space="preserve">85-796 Bydgoszcz, al. prof. S. Kaliskiego 7 </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2E2AB24E" w:rsidR="00D26A23" w:rsidRPr="00DC7706" w:rsidRDefault="00D26A23" w:rsidP="00D35F36">
      <w:pPr>
        <w:pStyle w:val="Akapitzlist"/>
        <w:numPr>
          <w:ilvl w:val="0"/>
          <w:numId w:val="64"/>
        </w:numPr>
        <w:ind w:left="284" w:hanging="284"/>
        <w:jc w:val="both"/>
        <w:rPr>
          <w:rFonts w:asciiTheme="minorHAnsi" w:hAnsiTheme="minorHAnsi" w:cstheme="minorHAnsi"/>
          <w:u w:val="single"/>
        </w:rPr>
      </w:pPr>
      <w:r w:rsidRPr="00DC7706">
        <w:rPr>
          <w:rFonts w:asciiTheme="minorHAnsi" w:hAnsiTheme="minorHAnsi" w:cstheme="minorHAnsi"/>
          <w:u w:val="single"/>
        </w:rPr>
        <w:t>Termin składania ofert: do</w:t>
      </w:r>
      <w:r w:rsidR="00700B30">
        <w:rPr>
          <w:rFonts w:asciiTheme="minorHAnsi" w:hAnsiTheme="minorHAnsi" w:cstheme="minorHAnsi"/>
          <w:u w:val="single"/>
        </w:rPr>
        <w:t xml:space="preserve"> </w:t>
      </w:r>
      <w:r w:rsidR="00700B30">
        <w:rPr>
          <w:rFonts w:asciiTheme="minorHAnsi" w:hAnsiTheme="minorHAnsi" w:cstheme="minorHAnsi"/>
          <w:b/>
          <w:bCs/>
          <w:u w:val="single"/>
        </w:rPr>
        <w:t>07.06.</w:t>
      </w:r>
      <w:r w:rsidRPr="00DC7706">
        <w:rPr>
          <w:rFonts w:asciiTheme="minorHAnsi" w:hAnsiTheme="minorHAnsi" w:cstheme="minorHAnsi"/>
          <w:b/>
          <w:bCs/>
          <w:u w:val="single"/>
        </w:rPr>
        <w:t>2021</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D35F36">
      <w:pPr>
        <w:pStyle w:val="Akapitzlist"/>
        <w:numPr>
          <w:ilvl w:val="0"/>
          <w:numId w:val="64"/>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6B8A9BD6"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700B30">
        <w:rPr>
          <w:rFonts w:asciiTheme="minorHAnsi" w:hAnsiTheme="minorHAnsi" w:cstheme="minorHAnsi"/>
          <w:b/>
          <w:sz w:val="22"/>
          <w:szCs w:val="22"/>
          <w:u w:val="single"/>
        </w:rPr>
        <w:t>07.06.</w:t>
      </w:r>
      <w:r w:rsidRPr="00DC7706">
        <w:rPr>
          <w:rFonts w:asciiTheme="minorHAnsi" w:hAnsiTheme="minorHAnsi" w:cstheme="minorHAnsi"/>
          <w:b/>
          <w:sz w:val="22"/>
          <w:szCs w:val="22"/>
          <w:u w:val="single"/>
        </w:rPr>
        <w:t>2021 r., o godz. 11:00</w:t>
      </w:r>
    </w:p>
    <w:p w14:paraId="563A32CC" w14:textId="009157D4"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Uniwersytet Technologiczno-Przyrodniczy</w:t>
      </w:r>
    </w:p>
    <w:p w14:paraId="11BBB26D" w14:textId="77777777"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85-796 Bydgoszcz, Al. Prof. S. Kaliskiego 7</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D35F36">
      <w:pPr>
        <w:numPr>
          <w:ilvl w:val="0"/>
          <w:numId w:val="1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D35F36">
      <w:pPr>
        <w:numPr>
          <w:ilvl w:val="0"/>
          <w:numId w:val="1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D35F36">
      <w:pPr>
        <w:numPr>
          <w:ilvl w:val="0"/>
          <w:numId w:val="1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W cenie uwzględnia się podatek od towarów i usług oraz ewentualnie inne podatki, jeżeli odpowiednie przepisy tego wymagają.</w:t>
      </w:r>
    </w:p>
    <w:p w14:paraId="5A8BF66B" w14:textId="77777777" w:rsidR="003671F3" w:rsidRPr="00DC7706"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D35F36">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DC7706" w:rsidRDefault="00243BF7"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lastRenderedPageBreak/>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D35F36">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D35F36">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DC7706" w:rsidRDefault="00E40E45"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D35F36">
      <w:pPr>
        <w:numPr>
          <w:ilvl w:val="0"/>
          <w:numId w:val="18"/>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D35F36">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77777777" w:rsidR="00F628D7" w:rsidRPr="00DC7706" w:rsidRDefault="00F628D7" w:rsidP="00D35F36">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57D0529F" w14:textId="5332596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3DA927D6" w:rsidR="00F628D7" w:rsidRPr="00DC7706" w:rsidRDefault="00F628D7" w:rsidP="00D35F36">
      <w:pPr>
        <w:numPr>
          <w:ilvl w:val="0"/>
          <w:numId w:val="43"/>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753355" w:rsidRPr="00DC7706">
        <w:rPr>
          <w:rFonts w:asciiTheme="minorHAnsi" w:hAnsiTheme="minorHAnsi" w:cstheme="minorHAnsi"/>
          <w:sz w:val="22"/>
          <w:szCs w:val="22"/>
        </w:rPr>
        <w:lastRenderedPageBreak/>
        <w:t>Uniwersytetu Technologiczno-Przyrodniczego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490F2418" w14:textId="48D1772F"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2806122" w14:textId="70733CA2"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18668C" w:rsidRPr="00DC7706">
        <w:rPr>
          <w:rFonts w:asciiTheme="minorHAnsi" w:hAnsiTheme="minorHAnsi" w:cstheme="minorHAnsi"/>
          <w:b/>
          <w:bCs/>
          <w:i/>
          <w:iCs/>
          <w:sz w:val="22"/>
          <w:szCs w:val="22"/>
        </w:rPr>
        <w:t>31</w:t>
      </w:r>
      <w:r w:rsidR="004D118E" w:rsidRPr="00DC7706">
        <w:rPr>
          <w:rFonts w:asciiTheme="minorHAnsi" w:hAnsiTheme="minorHAnsi" w:cstheme="minorHAnsi"/>
          <w:b/>
          <w:bCs/>
          <w:i/>
          <w:iCs/>
          <w:sz w:val="22"/>
          <w:szCs w:val="22"/>
        </w:rPr>
        <w:t>.2021</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Pr="00DC7706">
        <w:rPr>
          <w:rFonts w:asciiTheme="minorHAnsi" w:hAnsiTheme="minorHAnsi" w:cstheme="minorHAnsi"/>
          <w:b/>
          <w:sz w:val="22"/>
          <w:szCs w:val="22"/>
        </w:rPr>
        <w:t>Uniwersytet Technologiczno-Przyrodniczy</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77777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p>
    <w:p w14:paraId="5257F469" w14:textId="77777777"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320F68"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320F68"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320F68"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320F68"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28043CA"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p>
    <w:p w14:paraId="7DB577B8" w14:textId="6D81F477"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p>
    <w:p w14:paraId="33754709"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p>
    <w:p w14:paraId="3532F80A"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p>
    <w:p w14:paraId="7F153BB6"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p>
    <w:p w14:paraId="6CA0B1B8" w14:textId="47AB64A9"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1D89164F" w14:textId="77777777"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399849C6" w14:textId="77777777" w:rsidR="0018668C" w:rsidRPr="00DC7706" w:rsidRDefault="00680623" w:rsidP="0018668C">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i pipet od producenta </w:t>
      </w:r>
      <w:proofErr w:type="spellStart"/>
      <w:r w:rsidR="0018668C" w:rsidRPr="00DC7706">
        <w:rPr>
          <w:rFonts w:asciiTheme="minorHAnsi" w:hAnsiTheme="minorHAnsi" w:cstheme="minorHAnsi"/>
          <w:b/>
          <w:sz w:val="22"/>
          <w:szCs w:val="22"/>
        </w:rPr>
        <w:t>Eppendorf</w:t>
      </w:r>
      <w:proofErr w:type="spellEnd"/>
    </w:p>
    <w:p w14:paraId="22530873" w14:textId="77777777" w:rsidR="0018668C" w:rsidRPr="00DC7706" w:rsidRDefault="0018668C" w:rsidP="0018668C">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dla Katedry Biotechnologii i Genetyki Zwierząt</w:t>
      </w:r>
    </w:p>
    <w:p w14:paraId="73A8BF9E" w14:textId="6677DD3F"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18668C" w:rsidRPr="00DC7706">
        <w:rPr>
          <w:rFonts w:asciiTheme="minorHAnsi" w:hAnsiTheme="minorHAnsi" w:cstheme="minorHAnsi"/>
          <w:b/>
          <w:bCs/>
          <w:sz w:val="22"/>
          <w:szCs w:val="22"/>
        </w:rPr>
        <w:t>31</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2021</w:t>
      </w:r>
    </w:p>
    <w:p w14:paraId="13272A36" w14:textId="77777777" w:rsidR="0056369C" w:rsidRPr="00DC7706" w:rsidRDefault="0056369C" w:rsidP="00D35F36">
      <w:pPr>
        <w:spacing w:line="360" w:lineRule="auto"/>
        <w:jc w:val="both"/>
        <w:rPr>
          <w:rFonts w:asciiTheme="minorHAnsi" w:hAnsiTheme="minorHAnsi" w:cstheme="minorHAnsi"/>
          <w:sz w:val="22"/>
          <w:szCs w:val="22"/>
        </w:rPr>
      </w:pPr>
    </w:p>
    <w:p w14:paraId="608B1974" w14:textId="77777777"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351504D"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5C82BCA7" w:rsidR="004767F3" w:rsidRPr="00DC7706"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98"/>
        <w:gridCol w:w="1473"/>
        <w:gridCol w:w="638"/>
        <w:gridCol w:w="1219"/>
        <w:gridCol w:w="1219"/>
        <w:gridCol w:w="1246"/>
        <w:gridCol w:w="1296"/>
        <w:gridCol w:w="1098"/>
        <w:gridCol w:w="1094"/>
      </w:tblGrid>
      <w:tr w:rsidR="0018668C" w:rsidRPr="00DC7706" w14:paraId="7FD0D19A" w14:textId="77777777" w:rsidTr="00B73DB2">
        <w:trPr>
          <w:trHeight w:val="781"/>
          <w:jc w:val="center"/>
        </w:trPr>
        <w:tc>
          <w:tcPr>
            <w:tcW w:w="250" w:type="pct"/>
            <w:shd w:val="clear" w:color="auto" w:fill="C6D9F1"/>
            <w:vAlign w:val="center"/>
          </w:tcPr>
          <w:p w14:paraId="12162B26" w14:textId="77777777" w:rsidR="0018668C" w:rsidRPr="00DC7706" w:rsidRDefault="0018668C" w:rsidP="0018668C">
            <w:pPr>
              <w:jc w:val="right"/>
              <w:rPr>
                <w:rFonts w:asciiTheme="minorHAnsi" w:hAnsiTheme="minorHAnsi" w:cstheme="minorHAnsi"/>
                <w:b/>
                <w:sz w:val="16"/>
                <w:szCs w:val="16"/>
              </w:rPr>
            </w:pPr>
            <w:r w:rsidRPr="00DC7706">
              <w:rPr>
                <w:rFonts w:asciiTheme="minorHAnsi" w:hAnsiTheme="minorHAnsi" w:cstheme="minorHAnsi"/>
                <w:b/>
                <w:sz w:val="16"/>
                <w:szCs w:val="16"/>
              </w:rPr>
              <w:t>Lp.</w:t>
            </w:r>
          </w:p>
        </w:tc>
        <w:tc>
          <w:tcPr>
            <w:tcW w:w="660" w:type="pct"/>
            <w:shd w:val="clear" w:color="auto" w:fill="C6D9F1"/>
            <w:vAlign w:val="center"/>
          </w:tcPr>
          <w:p w14:paraId="77820780" w14:textId="77777777"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Produkt</w:t>
            </w:r>
          </w:p>
        </w:tc>
        <w:tc>
          <w:tcPr>
            <w:tcW w:w="649" w:type="pct"/>
            <w:shd w:val="clear" w:color="auto" w:fill="C6D9F1"/>
            <w:vAlign w:val="center"/>
          </w:tcPr>
          <w:p w14:paraId="5266AA44" w14:textId="77777777"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Opis</w:t>
            </w:r>
          </w:p>
        </w:tc>
        <w:tc>
          <w:tcPr>
            <w:tcW w:w="281" w:type="pct"/>
            <w:shd w:val="clear" w:color="auto" w:fill="C6D9F1"/>
            <w:vAlign w:val="center"/>
          </w:tcPr>
          <w:p w14:paraId="479EDAC7" w14:textId="77777777"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Ilość</w:t>
            </w:r>
          </w:p>
        </w:tc>
        <w:tc>
          <w:tcPr>
            <w:tcW w:w="537" w:type="pct"/>
            <w:shd w:val="clear" w:color="auto" w:fill="C6D9F1"/>
            <w:vAlign w:val="center"/>
          </w:tcPr>
          <w:p w14:paraId="17646ED5" w14:textId="41CA99C4" w:rsidR="0018668C" w:rsidRPr="00DC7706" w:rsidRDefault="0018668C" w:rsidP="0018668C">
            <w:pPr>
              <w:rPr>
                <w:rFonts w:asciiTheme="minorHAnsi" w:hAnsiTheme="minorHAnsi" w:cstheme="minorHAnsi"/>
                <w:b/>
                <w:sz w:val="16"/>
                <w:szCs w:val="16"/>
              </w:rPr>
            </w:pPr>
            <w:r w:rsidRPr="00DC7706">
              <w:rPr>
                <w:rFonts w:asciiTheme="minorHAnsi" w:hAnsiTheme="minorHAnsi" w:cstheme="minorHAnsi"/>
                <w:b/>
                <w:sz w:val="16"/>
                <w:szCs w:val="16"/>
              </w:rPr>
              <w:t>Numer katalogowy</w:t>
            </w:r>
          </w:p>
        </w:tc>
        <w:tc>
          <w:tcPr>
            <w:tcW w:w="537" w:type="pct"/>
            <w:shd w:val="clear" w:color="auto" w:fill="C6D9F1"/>
            <w:vAlign w:val="center"/>
          </w:tcPr>
          <w:p w14:paraId="594858D7" w14:textId="45B159DA" w:rsidR="0018668C" w:rsidRPr="00DC7706" w:rsidRDefault="0018668C" w:rsidP="0018668C">
            <w:pPr>
              <w:rPr>
                <w:rFonts w:asciiTheme="minorHAnsi" w:hAnsiTheme="minorHAnsi" w:cstheme="minorHAnsi"/>
                <w:b/>
                <w:sz w:val="16"/>
                <w:szCs w:val="16"/>
              </w:rPr>
            </w:pPr>
            <w:r w:rsidRPr="00DC7706">
              <w:rPr>
                <w:rFonts w:asciiTheme="minorHAnsi" w:hAnsiTheme="minorHAnsi" w:cstheme="minorHAnsi"/>
                <w:b/>
                <w:sz w:val="16"/>
                <w:szCs w:val="16"/>
              </w:rPr>
              <w:t>Producent</w:t>
            </w:r>
          </w:p>
        </w:tc>
        <w:tc>
          <w:tcPr>
            <w:tcW w:w="549" w:type="pct"/>
            <w:shd w:val="clear" w:color="auto" w:fill="C6D9F1"/>
            <w:vAlign w:val="center"/>
          </w:tcPr>
          <w:p w14:paraId="47851170" w14:textId="182DA22E"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Producent</w:t>
            </w:r>
          </w:p>
        </w:tc>
        <w:tc>
          <w:tcPr>
            <w:tcW w:w="571" w:type="pct"/>
            <w:shd w:val="clear" w:color="auto" w:fill="C6D9F1"/>
          </w:tcPr>
          <w:p w14:paraId="774FAB29" w14:textId="533D9FE8"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Numer katalogowy</w:t>
            </w:r>
          </w:p>
        </w:tc>
        <w:tc>
          <w:tcPr>
            <w:tcW w:w="482" w:type="pct"/>
            <w:shd w:val="clear" w:color="auto" w:fill="C6D9F1"/>
            <w:vAlign w:val="center"/>
          </w:tcPr>
          <w:p w14:paraId="5E5E510E" w14:textId="14A77567"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 xml:space="preserve">Wartość </w:t>
            </w:r>
          </w:p>
          <w:p w14:paraId="6A835B4A" w14:textId="6358665E"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brutto PLN</w:t>
            </w:r>
          </w:p>
        </w:tc>
        <w:tc>
          <w:tcPr>
            <w:tcW w:w="482" w:type="pct"/>
            <w:shd w:val="clear" w:color="auto" w:fill="C6D9F1"/>
            <w:vAlign w:val="center"/>
          </w:tcPr>
          <w:p w14:paraId="03FE2DEE" w14:textId="57C98F17"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 xml:space="preserve">Wartość </w:t>
            </w:r>
          </w:p>
          <w:p w14:paraId="6EB062F2" w14:textId="4934C626"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brutto PLN</w:t>
            </w:r>
          </w:p>
        </w:tc>
      </w:tr>
      <w:tr w:rsidR="0018668C" w:rsidRPr="00DC7706" w14:paraId="659DED33" w14:textId="77777777" w:rsidTr="00B73DB2">
        <w:trPr>
          <w:trHeight w:val="381"/>
          <w:jc w:val="center"/>
        </w:trPr>
        <w:tc>
          <w:tcPr>
            <w:tcW w:w="250" w:type="pct"/>
            <w:shd w:val="clear" w:color="auto" w:fill="C6D9F1"/>
            <w:vAlign w:val="center"/>
          </w:tcPr>
          <w:p w14:paraId="06134CA5" w14:textId="76A1A467" w:rsidR="0018668C" w:rsidRPr="00DC7706" w:rsidRDefault="0018668C" w:rsidP="0018668C">
            <w:pPr>
              <w:jc w:val="right"/>
              <w:rPr>
                <w:rFonts w:asciiTheme="minorHAnsi" w:hAnsiTheme="minorHAnsi" w:cstheme="minorHAnsi"/>
                <w:b/>
                <w:sz w:val="16"/>
                <w:szCs w:val="16"/>
              </w:rPr>
            </w:pPr>
            <w:r w:rsidRPr="00DC7706">
              <w:rPr>
                <w:rFonts w:asciiTheme="minorHAnsi" w:hAnsiTheme="minorHAnsi" w:cstheme="minorHAnsi"/>
                <w:b/>
                <w:sz w:val="16"/>
                <w:szCs w:val="16"/>
              </w:rPr>
              <w:t>1</w:t>
            </w:r>
          </w:p>
        </w:tc>
        <w:tc>
          <w:tcPr>
            <w:tcW w:w="660" w:type="pct"/>
            <w:shd w:val="clear" w:color="auto" w:fill="C6D9F1"/>
            <w:vAlign w:val="center"/>
          </w:tcPr>
          <w:p w14:paraId="2D700586" w14:textId="322CEC52"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2</w:t>
            </w:r>
          </w:p>
        </w:tc>
        <w:tc>
          <w:tcPr>
            <w:tcW w:w="649" w:type="pct"/>
            <w:shd w:val="clear" w:color="auto" w:fill="C6D9F1"/>
            <w:vAlign w:val="center"/>
          </w:tcPr>
          <w:p w14:paraId="3D90A645" w14:textId="0072C4A8"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3</w:t>
            </w:r>
          </w:p>
        </w:tc>
        <w:tc>
          <w:tcPr>
            <w:tcW w:w="281" w:type="pct"/>
            <w:shd w:val="clear" w:color="auto" w:fill="C6D9F1"/>
            <w:vAlign w:val="center"/>
          </w:tcPr>
          <w:p w14:paraId="71476E92" w14:textId="4DEF23B8"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4</w:t>
            </w:r>
          </w:p>
        </w:tc>
        <w:tc>
          <w:tcPr>
            <w:tcW w:w="537" w:type="pct"/>
            <w:shd w:val="clear" w:color="auto" w:fill="C6D9F1"/>
            <w:vAlign w:val="center"/>
          </w:tcPr>
          <w:p w14:paraId="31C74620" w14:textId="7283E3B9"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5</w:t>
            </w:r>
          </w:p>
        </w:tc>
        <w:tc>
          <w:tcPr>
            <w:tcW w:w="537" w:type="pct"/>
            <w:shd w:val="clear" w:color="auto" w:fill="C6D9F1"/>
            <w:vAlign w:val="center"/>
          </w:tcPr>
          <w:p w14:paraId="11F3A9EE" w14:textId="043FF37C"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6</w:t>
            </w:r>
          </w:p>
        </w:tc>
        <w:tc>
          <w:tcPr>
            <w:tcW w:w="549" w:type="pct"/>
            <w:shd w:val="clear" w:color="auto" w:fill="C6D9F1"/>
            <w:vAlign w:val="center"/>
          </w:tcPr>
          <w:p w14:paraId="4BCADBAA" w14:textId="246C9332"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7</w:t>
            </w:r>
          </w:p>
        </w:tc>
        <w:tc>
          <w:tcPr>
            <w:tcW w:w="571" w:type="pct"/>
            <w:shd w:val="clear" w:color="auto" w:fill="C6D9F1"/>
          </w:tcPr>
          <w:p w14:paraId="58E56C25" w14:textId="7457B303"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8</w:t>
            </w:r>
          </w:p>
        </w:tc>
        <w:tc>
          <w:tcPr>
            <w:tcW w:w="482" w:type="pct"/>
            <w:shd w:val="clear" w:color="auto" w:fill="C6D9F1"/>
            <w:vAlign w:val="center"/>
          </w:tcPr>
          <w:p w14:paraId="05FC3222" w14:textId="637B6FBA"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9</w:t>
            </w:r>
          </w:p>
        </w:tc>
        <w:tc>
          <w:tcPr>
            <w:tcW w:w="482" w:type="pct"/>
            <w:shd w:val="clear" w:color="auto" w:fill="C6D9F1"/>
            <w:vAlign w:val="center"/>
          </w:tcPr>
          <w:p w14:paraId="51C74B3B" w14:textId="4FEDD82A" w:rsidR="0018668C" w:rsidRPr="00DC7706" w:rsidRDefault="0018668C" w:rsidP="0018668C">
            <w:pPr>
              <w:jc w:val="center"/>
              <w:rPr>
                <w:rFonts w:asciiTheme="minorHAnsi" w:hAnsiTheme="minorHAnsi" w:cstheme="minorHAnsi"/>
                <w:b/>
                <w:sz w:val="16"/>
                <w:szCs w:val="16"/>
              </w:rPr>
            </w:pPr>
            <w:r w:rsidRPr="00DC7706">
              <w:rPr>
                <w:rFonts w:asciiTheme="minorHAnsi" w:hAnsiTheme="minorHAnsi" w:cstheme="minorHAnsi"/>
                <w:b/>
                <w:sz w:val="16"/>
                <w:szCs w:val="16"/>
              </w:rPr>
              <w:t>10 = 4 x 9</w:t>
            </w:r>
          </w:p>
        </w:tc>
      </w:tr>
      <w:tr w:rsidR="0018668C" w:rsidRPr="00DC7706" w14:paraId="42A3D333" w14:textId="77777777" w:rsidTr="00B73DB2">
        <w:trPr>
          <w:jc w:val="center"/>
        </w:trPr>
        <w:tc>
          <w:tcPr>
            <w:tcW w:w="250" w:type="pct"/>
            <w:vAlign w:val="center"/>
          </w:tcPr>
          <w:p w14:paraId="0905EC2C" w14:textId="1FE240AB"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bCs/>
                <w:sz w:val="16"/>
                <w:szCs w:val="16"/>
              </w:rPr>
              <w:t>1</w:t>
            </w:r>
          </w:p>
        </w:tc>
        <w:tc>
          <w:tcPr>
            <w:tcW w:w="660" w:type="pct"/>
            <w:vAlign w:val="center"/>
          </w:tcPr>
          <w:p w14:paraId="434204C3" w14:textId="2930D409" w:rsidR="0018668C" w:rsidRPr="00DC7706" w:rsidRDefault="0018668C" w:rsidP="0018668C">
            <w:pPr>
              <w:jc w:val="center"/>
              <w:rPr>
                <w:rFonts w:asciiTheme="minorHAnsi" w:hAnsiTheme="minorHAnsi" w:cstheme="minorHAnsi"/>
                <w:bCs/>
                <w:sz w:val="16"/>
                <w:szCs w:val="16"/>
                <w:lang w:val="en-GB"/>
              </w:rPr>
            </w:pPr>
            <w:r w:rsidRPr="00DC7706">
              <w:rPr>
                <w:rFonts w:asciiTheme="minorHAnsi" w:hAnsiTheme="minorHAnsi" w:cstheme="minorHAnsi"/>
                <w:color w:val="000000"/>
                <w:sz w:val="16"/>
                <w:szCs w:val="16"/>
              </w:rPr>
              <w:t xml:space="preserve">Pipeta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Research</w:t>
            </w:r>
            <w:proofErr w:type="spellEnd"/>
            <w:r w:rsidRPr="00DC7706">
              <w:rPr>
                <w:rFonts w:asciiTheme="minorHAnsi" w:hAnsiTheme="minorHAnsi" w:cstheme="minorHAnsi"/>
                <w:color w:val="000000"/>
                <w:sz w:val="16"/>
                <w:szCs w:val="16"/>
              </w:rPr>
              <w:t>® plus 8-kanałowa</w:t>
            </w:r>
          </w:p>
        </w:tc>
        <w:tc>
          <w:tcPr>
            <w:tcW w:w="649" w:type="pct"/>
            <w:vAlign w:val="center"/>
          </w:tcPr>
          <w:p w14:paraId="56BD9032" w14:textId="51433755"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 xml:space="preserve">Pipeta automatyczna </w:t>
            </w:r>
            <w:proofErr w:type="spellStart"/>
            <w:r w:rsidRPr="00DC7706">
              <w:rPr>
                <w:rFonts w:asciiTheme="minorHAnsi" w:hAnsiTheme="minorHAnsi" w:cstheme="minorHAnsi"/>
                <w:color w:val="000000"/>
                <w:sz w:val="16"/>
                <w:szCs w:val="16"/>
              </w:rPr>
              <w:t>zmiennoobjetościowa</w:t>
            </w:r>
            <w:proofErr w:type="spellEnd"/>
            <w:r w:rsidRPr="00DC7706">
              <w:rPr>
                <w:rFonts w:asciiTheme="minorHAnsi" w:hAnsiTheme="minorHAnsi" w:cstheme="minorHAnsi"/>
                <w:color w:val="000000"/>
                <w:sz w:val="16"/>
                <w:szCs w:val="16"/>
              </w:rPr>
              <w:t xml:space="preserve"> 8-kanałowa ze </w:t>
            </w:r>
            <w:proofErr w:type="spellStart"/>
            <w:r w:rsidRPr="00DC7706">
              <w:rPr>
                <w:rFonts w:asciiTheme="minorHAnsi" w:hAnsiTheme="minorHAnsi" w:cstheme="minorHAnsi"/>
                <w:color w:val="000000"/>
                <w:sz w:val="16"/>
                <w:szCs w:val="16"/>
              </w:rPr>
              <w:t>zrzutnikiem</w:t>
            </w:r>
            <w:proofErr w:type="spellEnd"/>
            <w:r w:rsidRPr="00DC7706">
              <w:rPr>
                <w:rFonts w:asciiTheme="minorHAnsi" w:hAnsiTheme="minorHAnsi" w:cstheme="minorHAnsi"/>
                <w:color w:val="000000"/>
                <w:sz w:val="16"/>
                <w:szCs w:val="16"/>
              </w:rPr>
              <w:t xml:space="preserve"> końcówek o zakresie 10-100 </w:t>
            </w:r>
            <w:proofErr w:type="spellStart"/>
            <w:r w:rsidRPr="00DC7706">
              <w:rPr>
                <w:rFonts w:asciiTheme="minorHAnsi" w:hAnsiTheme="minorHAnsi" w:cstheme="minorHAnsi"/>
                <w:color w:val="000000"/>
                <w:sz w:val="16"/>
                <w:szCs w:val="16"/>
              </w:rPr>
              <w:t>μl</w:t>
            </w:r>
            <w:proofErr w:type="spellEnd"/>
          </w:p>
        </w:tc>
        <w:tc>
          <w:tcPr>
            <w:tcW w:w="281" w:type="pct"/>
            <w:vAlign w:val="center"/>
          </w:tcPr>
          <w:p w14:paraId="4151A275" w14:textId="1AAE9E75"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1</w:t>
            </w:r>
          </w:p>
        </w:tc>
        <w:tc>
          <w:tcPr>
            <w:tcW w:w="537" w:type="pct"/>
            <w:vAlign w:val="center"/>
          </w:tcPr>
          <w:p w14:paraId="7A3886C9" w14:textId="3801BB88"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3125000036</w:t>
            </w:r>
          </w:p>
        </w:tc>
        <w:tc>
          <w:tcPr>
            <w:tcW w:w="537" w:type="pct"/>
            <w:vAlign w:val="center"/>
          </w:tcPr>
          <w:p w14:paraId="78CA1CB0" w14:textId="35841FC2" w:rsidR="0018668C" w:rsidRPr="00DC7706" w:rsidRDefault="0018668C" w:rsidP="0018668C">
            <w:pPr>
              <w:jc w:val="center"/>
              <w:rPr>
                <w:rFonts w:asciiTheme="minorHAnsi" w:hAnsiTheme="minorHAnsi" w:cstheme="minorHAnsi"/>
                <w:bCs/>
                <w:sz w:val="16"/>
                <w:szCs w:val="16"/>
              </w:rPr>
            </w:pPr>
            <w:proofErr w:type="spellStart"/>
            <w:r w:rsidRPr="00DC7706">
              <w:rPr>
                <w:rFonts w:asciiTheme="minorHAnsi" w:hAnsiTheme="minorHAnsi" w:cstheme="minorHAnsi"/>
                <w:color w:val="000000"/>
                <w:sz w:val="16"/>
                <w:szCs w:val="16"/>
              </w:rPr>
              <w:t>Eppendorf</w:t>
            </w:r>
            <w:proofErr w:type="spellEnd"/>
          </w:p>
        </w:tc>
        <w:tc>
          <w:tcPr>
            <w:tcW w:w="549" w:type="pct"/>
            <w:vAlign w:val="center"/>
          </w:tcPr>
          <w:p w14:paraId="7CBB7D13" w14:textId="5A633CCD" w:rsidR="0018668C" w:rsidRPr="00DC7706" w:rsidRDefault="0018668C" w:rsidP="0018668C">
            <w:pPr>
              <w:jc w:val="center"/>
              <w:rPr>
                <w:rFonts w:asciiTheme="minorHAnsi" w:hAnsiTheme="minorHAnsi" w:cstheme="minorHAnsi"/>
                <w:bCs/>
                <w:sz w:val="16"/>
                <w:szCs w:val="16"/>
              </w:rPr>
            </w:pPr>
          </w:p>
        </w:tc>
        <w:tc>
          <w:tcPr>
            <w:tcW w:w="571" w:type="pct"/>
          </w:tcPr>
          <w:p w14:paraId="6BA24456"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48C37FE4" w14:textId="74729A9C" w:rsidR="0018668C" w:rsidRPr="00DC7706" w:rsidRDefault="0018668C" w:rsidP="0018668C">
            <w:pPr>
              <w:jc w:val="center"/>
              <w:rPr>
                <w:rFonts w:asciiTheme="minorHAnsi" w:hAnsiTheme="minorHAnsi" w:cstheme="minorHAnsi"/>
                <w:bCs/>
                <w:sz w:val="16"/>
                <w:szCs w:val="16"/>
              </w:rPr>
            </w:pPr>
          </w:p>
        </w:tc>
        <w:tc>
          <w:tcPr>
            <w:tcW w:w="482" w:type="pct"/>
            <w:vAlign w:val="center"/>
          </w:tcPr>
          <w:p w14:paraId="6924C4EE" w14:textId="371C039D" w:rsidR="0018668C" w:rsidRPr="00DC7706" w:rsidRDefault="0018668C" w:rsidP="0018668C">
            <w:pPr>
              <w:jc w:val="center"/>
              <w:rPr>
                <w:rFonts w:asciiTheme="minorHAnsi" w:hAnsiTheme="minorHAnsi" w:cstheme="minorHAnsi"/>
                <w:bCs/>
                <w:sz w:val="16"/>
                <w:szCs w:val="16"/>
              </w:rPr>
            </w:pPr>
          </w:p>
        </w:tc>
      </w:tr>
      <w:tr w:rsidR="0018668C" w:rsidRPr="00DC7706" w14:paraId="679E433A" w14:textId="77777777" w:rsidTr="00B73DB2">
        <w:trPr>
          <w:jc w:val="center"/>
        </w:trPr>
        <w:tc>
          <w:tcPr>
            <w:tcW w:w="250" w:type="pct"/>
            <w:vAlign w:val="center"/>
          </w:tcPr>
          <w:p w14:paraId="0E0F5FF0" w14:textId="4160DFAA"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bCs/>
                <w:sz w:val="16"/>
                <w:szCs w:val="16"/>
              </w:rPr>
              <w:t>2</w:t>
            </w:r>
          </w:p>
        </w:tc>
        <w:tc>
          <w:tcPr>
            <w:tcW w:w="660" w:type="pct"/>
            <w:vAlign w:val="center"/>
          </w:tcPr>
          <w:p w14:paraId="7EE03A79" w14:textId="28C316AA" w:rsidR="0018668C" w:rsidRPr="00DC7706" w:rsidRDefault="0018668C" w:rsidP="0018668C">
            <w:pPr>
              <w:jc w:val="center"/>
              <w:rPr>
                <w:rFonts w:asciiTheme="minorHAnsi" w:hAnsiTheme="minorHAnsi" w:cstheme="minorHAnsi"/>
                <w:bCs/>
                <w:sz w:val="16"/>
                <w:szCs w:val="16"/>
                <w:lang w:val="en-GB"/>
              </w:rPr>
            </w:pPr>
            <w:r w:rsidRPr="00DC7706">
              <w:rPr>
                <w:rFonts w:asciiTheme="minorHAnsi" w:hAnsiTheme="minorHAnsi" w:cstheme="minorHAnsi"/>
                <w:color w:val="000000"/>
                <w:sz w:val="16"/>
                <w:szCs w:val="16"/>
              </w:rPr>
              <w:t xml:space="preserve">Zestaw 3 pipet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Research</w:t>
            </w:r>
            <w:proofErr w:type="spellEnd"/>
            <w:r w:rsidRPr="00DC7706">
              <w:rPr>
                <w:rFonts w:asciiTheme="minorHAnsi" w:hAnsiTheme="minorHAnsi" w:cstheme="minorHAnsi"/>
                <w:color w:val="000000"/>
                <w:sz w:val="16"/>
                <w:szCs w:val="16"/>
              </w:rPr>
              <w:t xml:space="preserve">® plus automatycznych </w:t>
            </w:r>
            <w:proofErr w:type="spellStart"/>
            <w:r w:rsidRPr="00DC7706">
              <w:rPr>
                <w:rFonts w:asciiTheme="minorHAnsi" w:hAnsiTheme="minorHAnsi" w:cstheme="minorHAnsi"/>
                <w:color w:val="000000"/>
                <w:sz w:val="16"/>
                <w:szCs w:val="16"/>
              </w:rPr>
              <w:t>zmiennoobjętościowych</w:t>
            </w:r>
            <w:proofErr w:type="spellEnd"/>
          </w:p>
        </w:tc>
        <w:tc>
          <w:tcPr>
            <w:tcW w:w="649" w:type="pct"/>
            <w:vAlign w:val="center"/>
          </w:tcPr>
          <w:p w14:paraId="7B302E50" w14:textId="5F4952A5"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 xml:space="preserve">Pipety jednokanałowe o zakresach: 0,5-10 </w:t>
            </w:r>
            <w:proofErr w:type="spellStart"/>
            <w:r w:rsidRPr="00DC7706">
              <w:rPr>
                <w:rFonts w:asciiTheme="minorHAnsi" w:hAnsiTheme="minorHAnsi" w:cstheme="minorHAnsi"/>
                <w:color w:val="000000"/>
                <w:sz w:val="16"/>
                <w:szCs w:val="16"/>
              </w:rPr>
              <w:t>μl</w:t>
            </w:r>
            <w:proofErr w:type="spellEnd"/>
            <w:r w:rsidRPr="00DC7706">
              <w:rPr>
                <w:rFonts w:asciiTheme="minorHAnsi" w:hAnsiTheme="minorHAnsi" w:cstheme="minorHAnsi"/>
                <w:color w:val="000000"/>
                <w:sz w:val="16"/>
                <w:szCs w:val="16"/>
              </w:rPr>
              <w:t xml:space="preserve">, 10-100 </w:t>
            </w:r>
            <w:proofErr w:type="spellStart"/>
            <w:r w:rsidRPr="00DC7706">
              <w:rPr>
                <w:rFonts w:asciiTheme="minorHAnsi" w:hAnsiTheme="minorHAnsi" w:cstheme="minorHAnsi"/>
                <w:color w:val="000000"/>
                <w:sz w:val="16"/>
                <w:szCs w:val="16"/>
              </w:rPr>
              <w:t>μl</w:t>
            </w:r>
            <w:proofErr w:type="spellEnd"/>
            <w:r w:rsidRPr="00DC7706">
              <w:rPr>
                <w:rFonts w:asciiTheme="minorHAnsi" w:hAnsiTheme="minorHAnsi" w:cstheme="minorHAnsi"/>
                <w:color w:val="000000"/>
                <w:sz w:val="16"/>
                <w:szCs w:val="16"/>
              </w:rPr>
              <w:t xml:space="preserve">, 100-1000 </w:t>
            </w:r>
            <w:proofErr w:type="spellStart"/>
            <w:r w:rsidRPr="00DC7706">
              <w:rPr>
                <w:rFonts w:asciiTheme="minorHAnsi" w:hAnsiTheme="minorHAnsi" w:cstheme="minorHAnsi"/>
                <w:color w:val="000000"/>
                <w:sz w:val="16"/>
                <w:szCs w:val="16"/>
              </w:rPr>
              <w:t>μl</w:t>
            </w:r>
            <w:proofErr w:type="spellEnd"/>
          </w:p>
        </w:tc>
        <w:tc>
          <w:tcPr>
            <w:tcW w:w="281" w:type="pct"/>
            <w:vAlign w:val="center"/>
          </w:tcPr>
          <w:p w14:paraId="026DA4BC" w14:textId="1AF46A72"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1</w:t>
            </w:r>
          </w:p>
        </w:tc>
        <w:tc>
          <w:tcPr>
            <w:tcW w:w="537" w:type="pct"/>
            <w:vAlign w:val="center"/>
          </w:tcPr>
          <w:p w14:paraId="4355628A" w14:textId="2DA45D79"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3123000900</w:t>
            </w:r>
          </w:p>
        </w:tc>
        <w:tc>
          <w:tcPr>
            <w:tcW w:w="537" w:type="pct"/>
            <w:vAlign w:val="center"/>
          </w:tcPr>
          <w:p w14:paraId="3DB22259" w14:textId="15A2BE6E" w:rsidR="0018668C" w:rsidRPr="00DC7706" w:rsidRDefault="0018668C" w:rsidP="0018668C">
            <w:pPr>
              <w:jc w:val="center"/>
              <w:rPr>
                <w:rFonts w:asciiTheme="minorHAnsi" w:hAnsiTheme="minorHAnsi" w:cstheme="minorHAnsi"/>
                <w:bCs/>
                <w:sz w:val="16"/>
                <w:szCs w:val="16"/>
              </w:rPr>
            </w:pPr>
            <w:proofErr w:type="spellStart"/>
            <w:r w:rsidRPr="00DC7706">
              <w:rPr>
                <w:rFonts w:asciiTheme="minorHAnsi" w:hAnsiTheme="minorHAnsi" w:cstheme="minorHAnsi"/>
                <w:color w:val="000000"/>
                <w:sz w:val="16"/>
                <w:szCs w:val="16"/>
              </w:rPr>
              <w:t>Eppendorf</w:t>
            </w:r>
            <w:proofErr w:type="spellEnd"/>
          </w:p>
        </w:tc>
        <w:tc>
          <w:tcPr>
            <w:tcW w:w="549" w:type="pct"/>
            <w:vAlign w:val="center"/>
          </w:tcPr>
          <w:p w14:paraId="75DC957B" w14:textId="77777777" w:rsidR="0018668C" w:rsidRPr="00DC7706" w:rsidRDefault="0018668C" w:rsidP="0018668C">
            <w:pPr>
              <w:jc w:val="center"/>
              <w:rPr>
                <w:rFonts w:asciiTheme="minorHAnsi" w:hAnsiTheme="minorHAnsi" w:cstheme="minorHAnsi"/>
                <w:bCs/>
                <w:sz w:val="16"/>
                <w:szCs w:val="16"/>
              </w:rPr>
            </w:pPr>
          </w:p>
        </w:tc>
        <w:tc>
          <w:tcPr>
            <w:tcW w:w="571" w:type="pct"/>
          </w:tcPr>
          <w:p w14:paraId="2A5F9821"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305BFAFD"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53B87CF2" w14:textId="77777777" w:rsidR="0018668C" w:rsidRPr="00DC7706" w:rsidRDefault="0018668C" w:rsidP="0018668C">
            <w:pPr>
              <w:jc w:val="center"/>
              <w:rPr>
                <w:rFonts w:asciiTheme="minorHAnsi" w:hAnsiTheme="minorHAnsi" w:cstheme="minorHAnsi"/>
                <w:bCs/>
                <w:sz w:val="16"/>
                <w:szCs w:val="16"/>
              </w:rPr>
            </w:pPr>
          </w:p>
        </w:tc>
      </w:tr>
      <w:tr w:rsidR="0018668C" w:rsidRPr="00DC7706" w14:paraId="3F58534B" w14:textId="77777777" w:rsidTr="00B73DB2">
        <w:trPr>
          <w:jc w:val="center"/>
        </w:trPr>
        <w:tc>
          <w:tcPr>
            <w:tcW w:w="250" w:type="pct"/>
            <w:vAlign w:val="center"/>
          </w:tcPr>
          <w:p w14:paraId="1EEBF67D" w14:textId="059D44BB"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bCs/>
                <w:sz w:val="16"/>
                <w:szCs w:val="16"/>
              </w:rPr>
              <w:t>3</w:t>
            </w:r>
          </w:p>
        </w:tc>
        <w:tc>
          <w:tcPr>
            <w:tcW w:w="660" w:type="pct"/>
            <w:vAlign w:val="center"/>
          </w:tcPr>
          <w:p w14:paraId="5D5BD773" w14:textId="1F7042C7" w:rsidR="0018668C" w:rsidRPr="00DC7706" w:rsidRDefault="0018668C" w:rsidP="0018668C">
            <w:pPr>
              <w:jc w:val="center"/>
              <w:rPr>
                <w:rFonts w:asciiTheme="minorHAnsi" w:hAnsiTheme="minorHAnsi" w:cstheme="minorHAnsi"/>
                <w:bCs/>
                <w:sz w:val="16"/>
                <w:szCs w:val="16"/>
                <w:lang w:val="en-GB"/>
              </w:rPr>
            </w:pPr>
            <w:r w:rsidRPr="00DC7706">
              <w:rPr>
                <w:rFonts w:asciiTheme="minorHAnsi" w:hAnsiTheme="minorHAnsi" w:cstheme="minorHAnsi"/>
                <w:color w:val="000000"/>
                <w:sz w:val="16"/>
                <w:szCs w:val="16"/>
              </w:rPr>
              <w:t xml:space="preserve">Pipeta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Research</w:t>
            </w:r>
            <w:proofErr w:type="spellEnd"/>
            <w:r w:rsidRPr="00DC7706">
              <w:rPr>
                <w:rFonts w:asciiTheme="minorHAnsi" w:hAnsiTheme="minorHAnsi" w:cstheme="minorHAnsi"/>
                <w:color w:val="000000"/>
                <w:sz w:val="16"/>
                <w:szCs w:val="16"/>
              </w:rPr>
              <w:t>® plus jednokanałowa</w:t>
            </w:r>
          </w:p>
        </w:tc>
        <w:tc>
          <w:tcPr>
            <w:tcW w:w="649" w:type="pct"/>
            <w:vAlign w:val="center"/>
          </w:tcPr>
          <w:p w14:paraId="27653FE7" w14:textId="30BE8457"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 xml:space="preserve">Pipeta automatyczna </w:t>
            </w:r>
            <w:proofErr w:type="spellStart"/>
            <w:r w:rsidRPr="00DC7706">
              <w:rPr>
                <w:rFonts w:asciiTheme="minorHAnsi" w:hAnsiTheme="minorHAnsi" w:cstheme="minorHAnsi"/>
                <w:color w:val="000000"/>
                <w:sz w:val="16"/>
                <w:szCs w:val="16"/>
              </w:rPr>
              <w:t>zmiennoobjetościowa</w:t>
            </w:r>
            <w:proofErr w:type="spellEnd"/>
            <w:r w:rsidRPr="00DC7706">
              <w:rPr>
                <w:rFonts w:asciiTheme="minorHAnsi" w:hAnsiTheme="minorHAnsi" w:cstheme="minorHAnsi"/>
                <w:color w:val="000000"/>
                <w:sz w:val="16"/>
                <w:szCs w:val="16"/>
              </w:rPr>
              <w:t xml:space="preserve"> ze </w:t>
            </w:r>
            <w:proofErr w:type="spellStart"/>
            <w:r w:rsidRPr="00DC7706">
              <w:rPr>
                <w:rFonts w:asciiTheme="minorHAnsi" w:hAnsiTheme="minorHAnsi" w:cstheme="minorHAnsi"/>
                <w:color w:val="000000"/>
                <w:sz w:val="16"/>
                <w:szCs w:val="16"/>
              </w:rPr>
              <w:t>zrzutnikiem</w:t>
            </w:r>
            <w:proofErr w:type="spellEnd"/>
            <w:r w:rsidRPr="00DC7706">
              <w:rPr>
                <w:rFonts w:asciiTheme="minorHAnsi" w:hAnsiTheme="minorHAnsi" w:cstheme="minorHAnsi"/>
                <w:color w:val="000000"/>
                <w:sz w:val="16"/>
                <w:szCs w:val="16"/>
              </w:rPr>
              <w:t xml:space="preserve"> końcówek o zakresie 0,1-2,5 </w:t>
            </w:r>
            <w:proofErr w:type="spellStart"/>
            <w:r w:rsidRPr="00DC7706">
              <w:rPr>
                <w:rFonts w:asciiTheme="minorHAnsi" w:hAnsiTheme="minorHAnsi" w:cstheme="minorHAnsi"/>
                <w:color w:val="000000"/>
                <w:sz w:val="16"/>
                <w:szCs w:val="16"/>
              </w:rPr>
              <w:t>μl</w:t>
            </w:r>
            <w:proofErr w:type="spellEnd"/>
          </w:p>
        </w:tc>
        <w:tc>
          <w:tcPr>
            <w:tcW w:w="281" w:type="pct"/>
            <w:vAlign w:val="center"/>
          </w:tcPr>
          <w:p w14:paraId="725154AF" w14:textId="17E7D25A"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1</w:t>
            </w:r>
          </w:p>
        </w:tc>
        <w:tc>
          <w:tcPr>
            <w:tcW w:w="537" w:type="pct"/>
            <w:vAlign w:val="center"/>
          </w:tcPr>
          <w:p w14:paraId="352AC0A0" w14:textId="337D8AE2"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3123000012</w:t>
            </w:r>
          </w:p>
        </w:tc>
        <w:tc>
          <w:tcPr>
            <w:tcW w:w="537" w:type="pct"/>
            <w:vAlign w:val="center"/>
          </w:tcPr>
          <w:p w14:paraId="442C8820" w14:textId="7245BED0" w:rsidR="0018668C" w:rsidRPr="00DC7706" w:rsidRDefault="0018668C" w:rsidP="0018668C">
            <w:pPr>
              <w:jc w:val="center"/>
              <w:rPr>
                <w:rFonts w:asciiTheme="minorHAnsi" w:hAnsiTheme="minorHAnsi" w:cstheme="minorHAnsi"/>
                <w:bCs/>
                <w:sz w:val="16"/>
                <w:szCs w:val="16"/>
              </w:rPr>
            </w:pPr>
            <w:proofErr w:type="spellStart"/>
            <w:r w:rsidRPr="00DC7706">
              <w:rPr>
                <w:rFonts w:asciiTheme="minorHAnsi" w:hAnsiTheme="minorHAnsi" w:cstheme="minorHAnsi"/>
                <w:color w:val="000000"/>
                <w:sz w:val="16"/>
                <w:szCs w:val="16"/>
              </w:rPr>
              <w:t>Eppendorf</w:t>
            </w:r>
            <w:proofErr w:type="spellEnd"/>
          </w:p>
        </w:tc>
        <w:tc>
          <w:tcPr>
            <w:tcW w:w="549" w:type="pct"/>
            <w:vAlign w:val="center"/>
          </w:tcPr>
          <w:p w14:paraId="7B6F10D5" w14:textId="77777777" w:rsidR="0018668C" w:rsidRPr="00DC7706" w:rsidRDefault="0018668C" w:rsidP="0018668C">
            <w:pPr>
              <w:jc w:val="center"/>
              <w:rPr>
                <w:rFonts w:asciiTheme="minorHAnsi" w:hAnsiTheme="minorHAnsi" w:cstheme="minorHAnsi"/>
                <w:bCs/>
                <w:sz w:val="16"/>
                <w:szCs w:val="16"/>
              </w:rPr>
            </w:pPr>
          </w:p>
        </w:tc>
        <w:tc>
          <w:tcPr>
            <w:tcW w:w="571" w:type="pct"/>
          </w:tcPr>
          <w:p w14:paraId="6EE5BA15"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7E209775"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435F6FFF" w14:textId="77777777" w:rsidR="0018668C" w:rsidRPr="00DC7706" w:rsidRDefault="0018668C" w:rsidP="0018668C">
            <w:pPr>
              <w:jc w:val="center"/>
              <w:rPr>
                <w:rFonts w:asciiTheme="minorHAnsi" w:hAnsiTheme="minorHAnsi" w:cstheme="minorHAnsi"/>
                <w:bCs/>
                <w:sz w:val="16"/>
                <w:szCs w:val="16"/>
              </w:rPr>
            </w:pPr>
          </w:p>
        </w:tc>
      </w:tr>
      <w:tr w:rsidR="0018668C" w:rsidRPr="00DC7706" w14:paraId="5886AB15" w14:textId="77777777" w:rsidTr="00B73DB2">
        <w:trPr>
          <w:jc w:val="center"/>
        </w:trPr>
        <w:tc>
          <w:tcPr>
            <w:tcW w:w="250" w:type="pct"/>
            <w:vAlign w:val="center"/>
          </w:tcPr>
          <w:p w14:paraId="33BA79A4" w14:textId="7D626B9C"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bCs/>
                <w:sz w:val="16"/>
                <w:szCs w:val="16"/>
              </w:rPr>
              <w:t>4</w:t>
            </w:r>
          </w:p>
        </w:tc>
        <w:tc>
          <w:tcPr>
            <w:tcW w:w="660" w:type="pct"/>
            <w:vAlign w:val="center"/>
          </w:tcPr>
          <w:p w14:paraId="13D94C65" w14:textId="78B63309" w:rsidR="0018668C" w:rsidRPr="00DC7706" w:rsidRDefault="0018668C" w:rsidP="0018668C">
            <w:pPr>
              <w:jc w:val="center"/>
              <w:rPr>
                <w:rFonts w:asciiTheme="minorHAnsi" w:hAnsiTheme="minorHAnsi" w:cstheme="minorHAnsi"/>
                <w:bCs/>
                <w:sz w:val="16"/>
                <w:szCs w:val="16"/>
                <w:lang w:val="en-GB"/>
              </w:rPr>
            </w:pPr>
            <w:r w:rsidRPr="00DC7706">
              <w:rPr>
                <w:rFonts w:asciiTheme="minorHAnsi" w:hAnsiTheme="minorHAnsi" w:cstheme="minorHAnsi"/>
                <w:color w:val="000000"/>
                <w:sz w:val="16"/>
                <w:szCs w:val="16"/>
              </w:rPr>
              <w:t xml:space="preserve">Pipeta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Research</w:t>
            </w:r>
            <w:proofErr w:type="spellEnd"/>
            <w:r w:rsidRPr="00DC7706">
              <w:rPr>
                <w:rFonts w:asciiTheme="minorHAnsi" w:hAnsiTheme="minorHAnsi" w:cstheme="minorHAnsi"/>
                <w:color w:val="000000"/>
                <w:sz w:val="16"/>
                <w:szCs w:val="16"/>
              </w:rPr>
              <w:t>® plus jednokanałowa</w:t>
            </w:r>
          </w:p>
        </w:tc>
        <w:tc>
          <w:tcPr>
            <w:tcW w:w="649" w:type="pct"/>
            <w:vAlign w:val="center"/>
          </w:tcPr>
          <w:p w14:paraId="12547192" w14:textId="00D0DBAE"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 xml:space="preserve">Pipeta automatyczna </w:t>
            </w:r>
            <w:proofErr w:type="spellStart"/>
            <w:r w:rsidRPr="00DC7706">
              <w:rPr>
                <w:rFonts w:asciiTheme="minorHAnsi" w:hAnsiTheme="minorHAnsi" w:cstheme="minorHAnsi"/>
                <w:color w:val="000000"/>
                <w:sz w:val="16"/>
                <w:szCs w:val="16"/>
              </w:rPr>
              <w:t>zmiennoobjetościowa</w:t>
            </w:r>
            <w:proofErr w:type="spellEnd"/>
            <w:r w:rsidRPr="00DC7706">
              <w:rPr>
                <w:rFonts w:asciiTheme="minorHAnsi" w:hAnsiTheme="minorHAnsi" w:cstheme="minorHAnsi"/>
                <w:color w:val="000000"/>
                <w:sz w:val="16"/>
                <w:szCs w:val="16"/>
              </w:rPr>
              <w:t xml:space="preserve"> ze </w:t>
            </w:r>
            <w:proofErr w:type="spellStart"/>
            <w:r w:rsidRPr="00DC7706">
              <w:rPr>
                <w:rFonts w:asciiTheme="minorHAnsi" w:hAnsiTheme="minorHAnsi" w:cstheme="minorHAnsi"/>
                <w:color w:val="000000"/>
                <w:sz w:val="16"/>
                <w:szCs w:val="16"/>
              </w:rPr>
              <w:t>zrzutnikiem</w:t>
            </w:r>
            <w:proofErr w:type="spellEnd"/>
            <w:r w:rsidRPr="00DC7706">
              <w:rPr>
                <w:rFonts w:asciiTheme="minorHAnsi" w:hAnsiTheme="minorHAnsi" w:cstheme="minorHAnsi"/>
                <w:color w:val="000000"/>
                <w:sz w:val="16"/>
                <w:szCs w:val="16"/>
              </w:rPr>
              <w:t xml:space="preserve"> końcówek o zakresie 0,5-5 ml</w:t>
            </w:r>
          </w:p>
        </w:tc>
        <w:tc>
          <w:tcPr>
            <w:tcW w:w="281" w:type="pct"/>
            <w:vAlign w:val="center"/>
          </w:tcPr>
          <w:p w14:paraId="4C95AE54" w14:textId="67885BFB"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1</w:t>
            </w:r>
          </w:p>
        </w:tc>
        <w:tc>
          <w:tcPr>
            <w:tcW w:w="537" w:type="pct"/>
            <w:vAlign w:val="center"/>
          </w:tcPr>
          <w:p w14:paraId="254DA083" w14:textId="753D87BF"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3123000071</w:t>
            </w:r>
          </w:p>
        </w:tc>
        <w:tc>
          <w:tcPr>
            <w:tcW w:w="537" w:type="pct"/>
            <w:vAlign w:val="center"/>
          </w:tcPr>
          <w:p w14:paraId="2E138CD2" w14:textId="548D8E57" w:rsidR="0018668C" w:rsidRPr="00DC7706" w:rsidRDefault="0018668C" w:rsidP="0018668C">
            <w:pPr>
              <w:jc w:val="center"/>
              <w:rPr>
                <w:rFonts w:asciiTheme="minorHAnsi" w:hAnsiTheme="minorHAnsi" w:cstheme="minorHAnsi"/>
                <w:bCs/>
                <w:sz w:val="16"/>
                <w:szCs w:val="16"/>
              </w:rPr>
            </w:pPr>
            <w:proofErr w:type="spellStart"/>
            <w:r w:rsidRPr="00DC7706">
              <w:rPr>
                <w:rFonts w:asciiTheme="minorHAnsi" w:hAnsiTheme="minorHAnsi" w:cstheme="minorHAnsi"/>
                <w:color w:val="000000"/>
                <w:sz w:val="16"/>
                <w:szCs w:val="16"/>
              </w:rPr>
              <w:t>Eppendorf</w:t>
            </w:r>
            <w:proofErr w:type="spellEnd"/>
          </w:p>
        </w:tc>
        <w:tc>
          <w:tcPr>
            <w:tcW w:w="549" w:type="pct"/>
            <w:vAlign w:val="center"/>
          </w:tcPr>
          <w:p w14:paraId="3F0E15DA" w14:textId="77777777" w:rsidR="0018668C" w:rsidRPr="00DC7706" w:rsidRDefault="0018668C" w:rsidP="0018668C">
            <w:pPr>
              <w:jc w:val="center"/>
              <w:rPr>
                <w:rFonts w:asciiTheme="minorHAnsi" w:hAnsiTheme="minorHAnsi" w:cstheme="minorHAnsi"/>
                <w:bCs/>
                <w:sz w:val="16"/>
                <w:szCs w:val="16"/>
              </w:rPr>
            </w:pPr>
          </w:p>
        </w:tc>
        <w:tc>
          <w:tcPr>
            <w:tcW w:w="571" w:type="pct"/>
          </w:tcPr>
          <w:p w14:paraId="1A692390"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4E861D35"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0A1B688D" w14:textId="77777777" w:rsidR="0018668C" w:rsidRPr="00DC7706" w:rsidRDefault="0018668C" w:rsidP="0018668C">
            <w:pPr>
              <w:jc w:val="center"/>
              <w:rPr>
                <w:rFonts w:asciiTheme="minorHAnsi" w:hAnsiTheme="minorHAnsi" w:cstheme="minorHAnsi"/>
                <w:bCs/>
                <w:sz w:val="16"/>
                <w:szCs w:val="16"/>
              </w:rPr>
            </w:pPr>
          </w:p>
        </w:tc>
      </w:tr>
      <w:tr w:rsidR="0018668C" w:rsidRPr="00DC7706" w14:paraId="1EB5D95F" w14:textId="77777777" w:rsidTr="00B73DB2">
        <w:trPr>
          <w:jc w:val="center"/>
        </w:trPr>
        <w:tc>
          <w:tcPr>
            <w:tcW w:w="250" w:type="pct"/>
            <w:vAlign w:val="center"/>
          </w:tcPr>
          <w:p w14:paraId="52096681" w14:textId="43C729EC"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bCs/>
                <w:sz w:val="16"/>
                <w:szCs w:val="16"/>
              </w:rPr>
              <w:t>5</w:t>
            </w:r>
          </w:p>
        </w:tc>
        <w:tc>
          <w:tcPr>
            <w:tcW w:w="660" w:type="pct"/>
            <w:vAlign w:val="center"/>
          </w:tcPr>
          <w:p w14:paraId="4DAE5428" w14:textId="559A856F" w:rsidR="0018668C" w:rsidRPr="00DC7706" w:rsidRDefault="0018668C" w:rsidP="0018668C">
            <w:pPr>
              <w:jc w:val="center"/>
              <w:rPr>
                <w:rFonts w:asciiTheme="minorHAnsi" w:hAnsiTheme="minorHAnsi" w:cstheme="minorHAnsi"/>
                <w:bCs/>
                <w:sz w:val="16"/>
                <w:szCs w:val="16"/>
                <w:lang w:val="en-GB"/>
              </w:rPr>
            </w:pPr>
            <w:r w:rsidRPr="00DC7706">
              <w:rPr>
                <w:rFonts w:asciiTheme="minorHAnsi" w:hAnsiTheme="minorHAnsi" w:cstheme="minorHAnsi"/>
                <w:color w:val="000000"/>
                <w:sz w:val="16"/>
                <w:szCs w:val="16"/>
              </w:rPr>
              <w:t>Statyw karuzelowy</w:t>
            </w:r>
          </w:p>
        </w:tc>
        <w:tc>
          <w:tcPr>
            <w:tcW w:w="649" w:type="pct"/>
            <w:vAlign w:val="center"/>
          </w:tcPr>
          <w:p w14:paraId="33DF4E96" w14:textId="23FDC765"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 xml:space="preserve">Statyw 6-miejscowy, kompatybilny z pipetami typu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Research</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w:t>
            </w:r>
            <w:proofErr w:type="spellStart"/>
            <w:r w:rsidRPr="00DC7706">
              <w:rPr>
                <w:rFonts w:asciiTheme="minorHAnsi" w:hAnsiTheme="minorHAnsi" w:cstheme="minorHAnsi"/>
                <w:color w:val="000000"/>
                <w:sz w:val="16"/>
                <w:szCs w:val="16"/>
              </w:rPr>
              <w:t>Research</w:t>
            </w:r>
            <w:proofErr w:type="spellEnd"/>
            <w:r w:rsidRPr="00DC7706">
              <w:rPr>
                <w:rFonts w:asciiTheme="minorHAnsi" w:hAnsiTheme="minorHAnsi" w:cstheme="minorHAnsi"/>
                <w:color w:val="000000"/>
                <w:sz w:val="16"/>
                <w:szCs w:val="16"/>
              </w:rPr>
              <w:t xml:space="preserve">® plus,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Reference®, </w:t>
            </w:r>
            <w:proofErr w:type="spellStart"/>
            <w:r w:rsidRPr="00DC7706">
              <w:rPr>
                <w:rFonts w:asciiTheme="minorHAnsi" w:hAnsiTheme="minorHAnsi" w:cstheme="minorHAnsi"/>
                <w:color w:val="000000"/>
                <w:sz w:val="16"/>
                <w:szCs w:val="16"/>
              </w:rPr>
              <w:t>Eppendorf</w:t>
            </w:r>
            <w:proofErr w:type="spellEnd"/>
            <w:r w:rsidRPr="00DC7706">
              <w:rPr>
                <w:rFonts w:asciiTheme="minorHAnsi" w:hAnsiTheme="minorHAnsi" w:cstheme="minorHAnsi"/>
                <w:color w:val="000000"/>
                <w:sz w:val="16"/>
                <w:szCs w:val="16"/>
              </w:rPr>
              <w:t xml:space="preserve"> Reference® 2 lub </w:t>
            </w:r>
            <w:proofErr w:type="spellStart"/>
            <w:r w:rsidRPr="00DC7706">
              <w:rPr>
                <w:rFonts w:asciiTheme="minorHAnsi" w:hAnsiTheme="minorHAnsi" w:cstheme="minorHAnsi"/>
                <w:color w:val="000000"/>
                <w:sz w:val="16"/>
                <w:szCs w:val="16"/>
              </w:rPr>
              <w:t>Biomaster</w:t>
            </w:r>
            <w:proofErr w:type="spellEnd"/>
            <w:r w:rsidRPr="00DC7706">
              <w:rPr>
                <w:rFonts w:asciiTheme="minorHAnsi" w:hAnsiTheme="minorHAnsi" w:cstheme="minorHAnsi"/>
                <w:color w:val="000000"/>
                <w:sz w:val="16"/>
                <w:szCs w:val="16"/>
              </w:rPr>
              <w:t>®</w:t>
            </w:r>
          </w:p>
        </w:tc>
        <w:tc>
          <w:tcPr>
            <w:tcW w:w="281" w:type="pct"/>
            <w:vAlign w:val="center"/>
          </w:tcPr>
          <w:p w14:paraId="18D691FB" w14:textId="59D73FE3"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1</w:t>
            </w:r>
          </w:p>
        </w:tc>
        <w:tc>
          <w:tcPr>
            <w:tcW w:w="537" w:type="pct"/>
            <w:vAlign w:val="center"/>
          </w:tcPr>
          <w:p w14:paraId="7AAB1A94" w14:textId="31BACB45"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color w:val="000000"/>
                <w:sz w:val="16"/>
                <w:szCs w:val="16"/>
              </w:rPr>
              <w:t>3116000015</w:t>
            </w:r>
          </w:p>
        </w:tc>
        <w:tc>
          <w:tcPr>
            <w:tcW w:w="537" w:type="pct"/>
            <w:vAlign w:val="center"/>
          </w:tcPr>
          <w:p w14:paraId="11279C26" w14:textId="6614EDCE" w:rsidR="0018668C" w:rsidRPr="00DC7706" w:rsidRDefault="0018668C" w:rsidP="0018668C">
            <w:pPr>
              <w:jc w:val="center"/>
              <w:rPr>
                <w:rFonts w:asciiTheme="minorHAnsi" w:hAnsiTheme="minorHAnsi" w:cstheme="minorHAnsi"/>
                <w:bCs/>
                <w:sz w:val="16"/>
                <w:szCs w:val="16"/>
              </w:rPr>
            </w:pPr>
            <w:proofErr w:type="spellStart"/>
            <w:r w:rsidRPr="00DC7706">
              <w:rPr>
                <w:rFonts w:asciiTheme="minorHAnsi" w:hAnsiTheme="minorHAnsi" w:cstheme="minorHAnsi"/>
                <w:color w:val="000000"/>
                <w:sz w:val="16"/>
                <w:szCs w:val="16"/>
              </w:rPr>
              <w:t>Eppendorf</w:t>
            </w:r>
            <w:proofErr w:type="spellEnd"/>
          </w:p>
        </w:tc>
        <w:tc>
          <w:tcPr>
            <w:tcW w:w="549" w:type="pct"/>
            <w:vAlign w:val="center"/>
          </w:tcPr>
          <w:p w14:paraId="379E255D" w14:textId="77777777" w:rsidR="0018668C" w:rsidRPr="00DC7706" w:rsidRDefault="0018668C" w:rsidP="0018668C">
            <w:pPr>
              <w:jc w:val="center"/>
              <w:rPr>
                <w:rFonts w:asciiTheme="minorHAnsi" w:hAnsiTheme="minorHAnsi" w:cstheme="minorHAnsi"/>
                <w:bCs/>
                <w:sz w:val="16"/>
                <w:szCs w:val="16"/>
              </w:rPr>
            </w:pPr>
          </w:p>
        </w:tc>
        <w:tc>
          <w:tcPr>
            <w:tcW w:w="571" w:type="pct"/>
          </w:tcPr>
          <w:p w14:paraId="490C262B"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7221211A" w14:textId="77777777" w:rsidR="0018668C" w:rsidRPr="00DC7706" w:rsidRDefault="0018668C" w:rsidP="0018668C">
            <w:pPr>
              <w:jc w:val="center"/>
              <w:rPr>
                <w:rFonts w:asciiTheme="minorHAnsi" w:hAnsiTheme="minorHAnsi" w:cstheme="minorHAnsi"/>
                <w:bCs/>
                <w:sz w:val="16"/>
                <w:szCs w:val="16"/>
              </w:rPr>
            </w:pPr>
          </w:p>
        </w:tc>
        <w:tc>
          <w:tcPr>
            <w:tcW w:w="482" w:type="pct"/>
            <w:vAlign w:val="center"/>
          </w:tcPr>
          <w:p w14:paraId="7BFFC858" w14:textId="77777777" w:rsidR="0018668C" w:rsidRPr="00DC7706" w:rsidRDefault="0018668C" w:rsidP="0018668C">
            <w:pPr>
              <w:jc w:val="center"/>
              <w:rPr>
                <w:rFonts w:asciiTheme="minorHAnsi" w:hAnsiTheme="minorHAnsi" w:cstheme="minorHAnsi"/>
                <w:bCs/>
                <w:sz w:val="16"/>
                <w:szCs w:val="16"/>
              </w:rPr>
            </w:pPr>
          </w:p>
        </w:tc>
      </w:tr>
      <w:tr w:rsidR="0018668C" w:rsidRPr="00DC7706" w14:paraId="7CAAA9C1" w14:textId="77777777" w:rsidTr="00B73DB2">
        <w:trPr>
          <w:jc w:val="center"/>
        </w:trPr>
        <w:tc>
          <w:tcPr>
            <w:tcW w:w="4518" w:type="pct"/>
            <w:gridSpan w:val="9"/>
            <w:vAlign w:val="center"/>
          </w:tcPr>
          <w:p w14:paraId="67C79D17" w14:textId="77777777" w:rsidR="0018668C" w:rsidRPr="00DC7706" w:rsidRDefault="0018668C" w:rsidP="0018668C">
            <w:pPr>
              <w:jc w:val="center"/>
              <w:rPr>
                <w:rFonts w:asciiTheme="minorHAnsi" w:hAnsiTheme="minorHAnsi" w:cstheme="minorHAnsi"/>
                <w:bCs/>
                <w:sz w:val="16"/>
                <w:szCs w:val="16"/>
              </w:rPr>
            </w:pPr>
          </w:p>
          <w:p w14:paraId="3410D173" w14:textId="23002E09" w:rsidR="0018668C" w:rsidRPr="00DC7706" w:rsidRDefault="0018668C" w:rsidP="0018668C">
            <w:pPr>
              <w:jc w:val="center"/>
              <w:rPr>
                <w:rFonts w:asciiTheme="minorHAnsi" w:hAnsiTheme="minorHAnsi" w:cstheme="minorHAnsi"/>
                <w:bCs/>
                <w:sz w:val="16"/>
                <w:szCs w:val="16"/>
              </w:rPr>
            </w:pPr>
            <w:r w:rsidRPr="00DC7706">
              <w:rPr>
                <w:rFonts w:asciiTheme="minorHAnsi" w:hAnsiTheme="minorHAnsi" w:cstheme="minorHAnsi"/>
                <w:bCs/>
                <w:sz w:val="16"/>
                <w:szCs w:val="16"/>
              </w:rPr>
              <w:t>Razem Brutto</w:t>
            </w:r>
          </w:p>
          <w:p w14:paraId="3CD604C4" w14:textId="4B6D1D7B" w:rsidR="0018668C" w:rsidRPr="00DC7706" w:rsidRDefault="0018668C" w:rsidP="0018668C">
            <w:pPr>
              <w:jc w:val="center"/>
              <w:rPr>
                <w:rFonts w:asciiTheme="minorHAnsi" w:hAnsiTheme="minorHAnsi" w:cstheme="minorHAnsi"/>
                <w:bCs/>
                <w:sz w:val="16"/>
                <w:szCs w:val="16"/>
              </w:rPr>
            </w:pPr>
          </w:p>
        </w:tc>
        <w:tc>
          <w:tcPr>
            <w:tcW w:w="482" w:type="pct"/>
            <w:vAlign w:val="center"/>
          </w:tcPr>
          <w:p w14:paraId="79819E81" w14:textId="77777777" w:rsidR="0018668C" w:rsidRPr="00DC7706" w:rsidRDefault="0018668C" w:rsidP="0018668C">
            <w:pPr>
              <w:jc w:val="center"/>
              <w:rPr>
                <w:rFonts w:asciiTheme="minorHAnsi" w:hAnsiTheme="minorHAnsi" w:cstheme="minorHAnsi"/>
                <w:bCs/>
                <w:sz w:val="16"/>
                <w:szCs w:val="16"/>
              </w:rPr>
            </w:pPr>
          </w:p>
        </w:tc>
      </w:tr>
    </w:tbl>
    <w:p w14:paraId="7573669F" w14:textId="1E8C4755" w:rsidR="00B73DB2" w:rsidRDefault="00B73DB2" w:rsidP="00D35F36">
      <w:pPr>
        <w:pStyle w:val="normaltableau"/>
        <w:spacing w:before="0" w:after="0" w:line="360" w:lineRule="auto"/>
        <w:rPr>
          <w:rFonts w:asciiTheme="minorHAnsi" w:hAnsiTheme="minorHAnsi" w:cstheme="minorHAnsi"/>
          <w:u w:val="single"/>
          <w:lang w:val="pl-PL" w:eastAsia="en-US"/>
        </w:rPr>
      </w:pPr>
    </w:p>
    <w:p w14:paraId="06995A9B" w14:textId="44358DCD" w:rsidR="00DC7706" w:rsidRDefault="00DC7706" w:rsidP="00D35F36">
      <w:pPr>
        <w:pStyle w:val="normaltableau"/>
        <w:spacing w:before="0" w:after="0" w:line="360" w:lineRule="auto"/>
        <w:rPr>
          <w:rFonts w:asciiTheme="minorHAnsi" w:hAnsiTheme="minorHAnsi" w:cstheme="minorHAnsi"/>
          <w:u w:val="single"/>
          <w:lang w:val="pl-PL" w:eastAsia="en-US"/>
        </w:rPr>
      </w:pPr>
    </w:p>
    <w:p w14:paraId="558DD2BB" w14:textId="3CDA20EE" w:rsidR="00DC7706" w:rsidRDefault="00DC7706" w:rsidP="00D35F36">
      <w:pPr>
        <w:pStyle w:val="normaltableau"/>
        <w:spacing w:before="0" w:after="0" w:line="360" w:lineRule="auto"/>
        <w:rPr>
          <w:rFonts w:asciiTheme="minorHAnsi" w:hAnsiTheme="minorHAnsi" w:cstheme="minorHAnsi"/>
          <w:u w:val="single"/>
          <w:lang w:val="pl-PL" w:eastAsia="en-US"/>
        </w:rPr>
      </w:pPr>
    </w:p>
    <w:p w14:paraId="172E31DD" w14:textId="623BB83C" w:rsidR="00DC7706" w:rsidRDefault="00DC7706" w:rsidP="00D35F36">
      <w:pPr>
        <w:pStyle w:val="normaltableau"/>
        <w:spacing w:before="0" w:after="0" w:line="360" w:lineRule="auto"/>
        <w:rPr>
          <w:rFonts w:asciiTheme="minorHAnsi" w:hAnsiTheme="minorHAnsi" w:cstheme="minorHAnsi"/>
          <w:u w:val="single"/>
          <w:lang w:val="pl-PL" w:eastAsia="en-US"/>
        </w:rPr>
      </w:pPr>
    </w:p>
    <w:p w14:paraId="2817C48B" w14:textId="77777777" w:rsidR="00DC7706" w:rsidRPr="00DC7706" w:rsidRDefault="00DC7706" w:rsidP="00D35F36">
      <w:pPr>
        <w:pStyle w:val="normaltableau"/>
        <w:spacing w:before="0" w:after="0" w:line="360" w:lineRule="auto"/>
        <w:rPr>
          <w:rFonts w:asciiTheme="minorHAnsi" w:hAnsiTheme="minorHAnsi" w:cstheme="minorHAnsi"/>
          <w:u w:val="single"/>
          <w:lang w:val="pl-PL" w:eastAsia="en-US"/>
        </w:rPr>
      </w:pPr>
    </w:p>
    <w:p w14:paraId="6FFEF2CE" w14:textId="77777777" w:rsidR="00B73DB2" w:rsidRPr="00DC7706" w:rsidRDefault="00B73DB2"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lastRenderedPageBreak/>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5EE80B6E"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B73DB2" w:rsidRPr="00DC7706">
        <w:rPr>
          <w:rFonts w:asciiTheme="minorHAnsi" w:hAnsiTheme="minorHAnsi" w:cstheme="minorHAnsi"/>
          <w:lang w:val="pl-PL"/>
        </w:rPr>
        <w:t>31</w:t>
      </w:r>
      <w:r w:rsidR="000F287C" w:rsidRPr="00DC7706">
        <w:rPr>
          <w:rFonts w:asciiTheme="minorHAnsi" w:hAnsiTheme="minorHAnsi" w:cstheme="minorHAnsi"/>
          <w:lang w:val="pl-PL"/>
        </w:rPr>
        <w:t>.2021</w:t>
      </w:r>
      <w:r w:rsidR="0095794E" w:rsidRPr="00DC7706">
        <w:rPr>
          <w:rFonts w:asciiTheme="minorHAnsi" w:hAnsiTheme="minorHAnsi" w:cstheme="minorHAnsi"/>
          <w:lang w:val="pl-PL"/>
        </w:rPr>
        <w:t>;</w:t>
      </w:r>
    </w:p>
    <w:p w14:paraId="54855D79" w14:textId="77777777" w:rsidR="0095794E" w:rsidRPr="00DC7706" w:rsidRDefault="0095794E" w:rsidP="00D35F36">
      <w:pPr>
        <w:pStyle w:val="normaltableau"/>
        <w:spacing w:before="0" w:after="0" w:line="360" w:lineRule="auto"/>
        <w:ind w:left="426"/>
        <w:rPr>
          <w:rFonts w:asciiTheme="minorHAnsi" w:hAnsiTheme="minorHAnsi" w:cstheme="minorHAnsi"/>
          <w:lang w:val="pl-PL"/>
        </w:rPr>
      </w:pPr>
    </w:p>
    <w:p w14:paraId="0B2B865A" w14:textId="77777777" w:rsidR="0077104E" w:rsidRPr="00DC7706" w:rsidRDefault="0077104E" w:rsidP="00D35F36">
      <w:pPr>
        <w:pStyle w:val="normaltableau"/>
        <w:spacing w:before="0" w:after="0" w:line="360" w:lineRule="auto"/>
        <w:ind w:left="426"/>
        <w:rPr>
          <w:rFonts w:asciiTheme="minorHAnsi" w:hAnsiTheme="minorHAnsi" w:cstheme="minorHAnsi"/>
          <w:lang w:val="pl-PL"/>
        </w:rPr>
      </w:pPr>
    </w:p>
    <w:p w14:paraId="1FCDE930" w14:textId="77777777"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2AD16CD5" w14:textId="3F48ECC3"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67D9DC63" w14:textId="77777777" w:rsidR="009F5FD3" w:rsidRPr="00DC7706" w:rsidRDefault="009F5FD3" w:rsidP="00D35F36">
      <w:pPr>
        <w:pStyle w:val="Tekstpodstawowy"/>
        <w:ind w:left="4956"/>
        <w:jc w:val="both"/>
        <w:rPr>
          <w:rFonts w:asciiTheme="minorHAnsi" w:hAnsiTheme="minorHAnsi" w:cstheme="minorHAnsi"/>
          <w:b/>
          <w:sz w:val="18"/>
          <w:szCs w:val="18"/>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6BAFD652" w14:textId="77777777" w:rsidR="009F5FD3" w:rsidRPr="00DC7706" w:rsidRDefault="009F5FD3" w:rsidP="00D35F36">
      <w:pPr>
        <w:spacing w:line="360" w:lineRule="auto"/>
        <w:jc w:val="both"/>
        <w:rPr>
          <w:rFonts w:asciiTheme="minorHAnsi" w:hAnsiTheme="minorHAnsi" w:cstheme="minorHAnsi"/>
          <w:i/>
          <w:iCs/>
          <w:sz w:val="22"/>
          <w:szCs w:val="22"/>
        </w:rPr>
      </w:pPr>
    </w:p>
    <w:p w14:paraId="3537D140" w14:textId="77777777" w:rsidR="003671F3" w:rsidRPr="00DC7706" w:rsidRDefault="003671F3" w:rsidP="00D35F36">
      <w:pPr>
        <w:spacing w:line="360" w:lineRule="auto"/>
        <w:jc w:val="both"/>
        <w:rPr>
          <w:rFonts w:asciiTheme="minorHAnsi" w:hAnsiTheme="minorHAnsi" w:cstheme="minorHAnsi"/>
          <w:sz w:val="22"/>
          <w:szCs w:val="22"/>
        </w:rPr>
      </w:pPr>
    </w:p>
    <w:p w14:paraId="1857982A" w14:textId="32DBCDCE"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B73DB2" w:rsidRPr="00DC7706">
        <w:rPr>
          <w:rFonts w:asciiTheme="minorHAnsi" w:hAnsiTheme="minorHAnsi" w:cstheme="minorHAnsi"/>
          <w:b/>
          <w:bCs/>
          <w:i/>
          <w:iCs/>
          <w:sz w:val="22"/>
          <w:szCs w:val="22"/>
        </w:rPr>
        <w:t>31</w:t>
      </w:r>
      <w:r w:rsidR="00130D71" w:rsidRPr="00DC7706">
        <w:rPr>
          <w:rFonts w:asciiTheme="minorHAnsi" w:hAnsiTheme="minorHAnsi" w:cstheme="minorHAnsi"/>
          <w:b/>
          <w:bCs/>
          <w:i/>
          <w:iCs/>
          <w:sz w:val="22"/>
          <w:szCs w:val="22"/>
        </w:rPr>
        <w:t>.2021</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03A57F3" w14:textId="52472CBE" w:rsidR="003427D2" w:rsidRPr="00DC7706" w:rsidRDefault="003427D2" w:rsidP="00D35F36">
      <w:pPr>
        <w:spacing w:line="360" w:lineRule="auto"/>
        <w:jc w:val="both"/>
        <w:rPr>
          <w:rFonts w:asciiTheme="minorHAnsi" w:hAnsiTheme="minorHAnsi" w:cstheme="minorHAnsi"/>
          <w:sz w:val="22"/>
          <w:szCs w:val="22"/>
          <w:lang w:eastAsia="en-US"/>
        </w:rPr>
      </w:pPr>
      <w:bookmarkStart w:id="30" w:name="_Hlk61709527"/>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p>
    <w:p w14:paraId="794CC45D" w14:textId="77777777"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78D1B493"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i pipet od producenta </w:t>
      </w:r>
      <w:proofErr w:type="spellStart"/>
      <w:r w:rsidR="00B73DB2" w:rsidRPr="00DC7706">
        <w:rPr>
          <w:rFonts w:asciiTheme="minorHAnsi" w:hAnsiTheme="minorHAnsi" w:cstheme="minorHAnsi"/>
          <w:b/>
          <w:sz w:val="22"/>
          <w:szCs w:val="22"/>
        </w:rPr>
        <w:t>Eppendorf</w:t>
      </w:r>
      <w:proofErr w:type="spellEnd"/>
      <w:r w:rsidR="00B73DB2" w:rsidRPr="00DC7706">
        <w:rPr>
          <w:rFonts w:asciiTheme="minorHAnsi" w:hAnsiTheme="minorHAnsi" w:cstheme="minorHAnsi"/>
          <w:b/>
          <w:sz w:val="22"/>
          <w:szCs w:val="22"/>
        </w:rPr>
        <w:t xml:space="preserve"> dla Katedry Biotechnologii i Genetyki Zwierząt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B73DB2" w:rsidRPr="00DC7706">
        <w:rPr>
          <w:rFonts w:asciiTheme="minorHAnsi" w:hAnsiTheme="minorHAnsi" w:cstheme="minorHAnsi"/>
          <w:b/>
          <w:bCs/>
          <w:sz w:val="22"/>
          <w:szCs w:val="22"/>
        </w:rPr>
        <w:t>31</w:t>
      </w:r>
      <w:r w:rsidR="00840371" w:rsidRPr="00DC7706">
        <w:rPr>
          <w:rFonts w:asciiTheme="minorHAnsi" w:hAnsiTheme="minorHAnsi" w:cstheme="minorHAnsi"/>
          <w:b/>
          <w:bCs/>
          <w:sz w:val="22"/>
          <w:szCs w:val="22"/>
        </w:rPr>
        <w:t>.2021</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1F9A6BE6"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B73DB2" w:rsidRPr="00DC7706">
        <w:rPr>
          <w:rFonts w:asciiTheme="minorHAnsi" w:hAnsiTheme="minorHAnsi" w:cstheme="minorHAnsi"/>
          <w:b/>
          <w:bCs/>
        </w:rPr>
        <w:t>31</w:t>
      </w:r>
      <w:r w:rsidR="00840371" w:rsidRPr="00DC7706">
        <w:rPr>
          <w:rFonts w:asciiTheme="minorHAnsi" w:hAnsiTheme="minorHAnsi" w:cstheme="minorHAnsi"/>
          <w:b/>
          <w:bCs/>
        </w:rPr>
        <w:t>.2021</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490DFCB8" w14:textId="4B59529A" w:rsidR="00BE02B3" w:rsidRPr="00DC7706" w:rsidRDefault="00B94913" w:rsidP="00D35F36">
      <w:pPr>
        <w:spacing w:line="360" w:lineRule="auto"/>
        <w:jc w:val="right"/>
        <w:rPr>
          <w:rFonts w:asciiTheme="minorHAnsi" w:hAnsiTheme="minorHAnsi" w:cstheme="minorHAnsi"/>
          <w:b/>
          <w:i/>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r w:rsidR="00BE02B3"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00BE02B3" w:rsidRPr="00DC7706">
        <w:rPr>
          <w:rFonts w:asciiTheme="minorHAnsi" w:hAnsiTheme="minorHAnsi" w:cstheme="minorHAnsi"/>
          <w:b/>
          <w:i/>
          <w:sz w:val="22"/>
          <w:szCs w:val="22"/>
        </w:rPr>
        <w:t xml:space="preserve"> do </w:t>
      </w:r>
      <w:r w:rsidR="00BE02B3" w:rsidRPr="00DC7706">
        <w:rPr>
          <w:rFonts w:asciiTheme="minorHAnsi" w:hAnsiTheme="minorHAnsi" w:cstheme="minorHAnsi"/>
          <w:b/>
          <w:bCs/>
          <w:i/>
          <w:iCs/>
          <w:sz w:val="22"/>
          <w:szCs w:val="22"/>
        </w:rPr>
        <w:t>Zaproszenia do składania ofert nr AZZP.243.0</w:t>
      </w:r>
      <w:r w:rsidR="00B73DB2" w:rsidRPr="00DC7706">
        <w:rPr>
          <w:rFonts w:asciiTheme="minorHAnsi" w:hAnsiTheme="minorHAnsi" w:cstheme="minorHAnsi"/>
          <w:b/>
          <w:bCs/>
          <w:i/>
          <w:iCs/>
          <w:sz w:val="22"/>
          <w:szCs w:val="22"/>
        </w:rPr>
        <w:t>31</w:t>
      </w:r>
      <w:r w:rsidR="00BE02B3" w:rsidRPr="00DC7706">
        <w:rPr>
          <w:rFonts w:asciiTheme="minorHAnsi" w:hAnsiTheme="minorHAnsi" w:cstheme="minorHAnsi"/>
          <w:b/>
          <w:bCs/>
          <w:i/>
          <w:iCs/>
          <w:sz w:val="22"/>
          <w:szCs w:val="22"/>
        </w:rPr>
        <w:t>.2021</w:t>
      </w:r>
    </w:p>
    <w:p w14:paraId="38A4F10A" w14:textId="77777777" w:rsidR="00BE02B3" w:rsidRPr="00DC7706" w:rsidRDefault="00BE02B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77777777" w:rsidR="00D35F36" w:rsidRPr="00DC7706" w:rsidRDefault="00D35F36" w:rsidP="00D35F36">
      <w:pPr>
        <w:keepNext/>
        <w:spacing w:line="360"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UMOWA nr …………….</w:t>
      </w:r>
    </w:p>
    <w:p w14:paraId="6FFD1532" w14:textId="77777777" w:rsidR="00D35F36" w:rsidRPr="00DC7706" w:rsidRDefault="00D35F36" w:rsidP="00D35F36">
      <w:pPr>
        <w:spacing w:line="360"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5B231E77" w14:textId="77777777" w:rsidR="00D35F36" w:rsidRPr="00DC7706" w:rsidRDefault="00D35F36" w:rsidP="00D35F36">
      <w:pPr>
        <w:spacing w:line="360" w:lineRule="auto"/>
        <w:jc w:val="both"/>
        <w:outlineLvl w:val="0"/>
        <w:rPr>
          <w:rFonts w:asciiTheme="minorHAnsi" w:eastAsia="Calibri" w:hAnsiTheme="minorHAnsi" w:cstheme="minorHAnsi"/>
          <w:b/>
          <w:bCs/>
          <w:sz w:val="22"/>
          <w:szCs w:val="22"/>
          <w:lang w:eastAsia="en-US"/>
        </w:rPr>
      </w:pPr>
      <w:r w:rsidRPr="00DC7706">
        <w:rPr>
          <w:rFonts w:asciiTheme="minorHAnsi" w:hAnsiTheme="minorHAnsi" w:cstheme="minorHAnsi"/>
          <w:b/>
          <w:bCs/>
          <w:sz w:val="22"/>
          <w:szCs w:val="22"/>
        </w:rPr>
        <w:t>Strony umowy:</w:t>
      </w:r>
    </w:p>
    <w:p w14:paraId="6D54AC72" w14:textId="77777777" w:rsidR="00D35F36" w:rsidRPr="00DC7706" w:rsidRDefault="00D35F36" w:rsidP="00D35F36">
      <w:pPr>
        <w:spacing w:line="360" w:lineRule="auto"/>
        <w:jc w:val="both"/>
        <w:outlineLvl w:val="0"/>
        <w:rPr>
          <w:rFonts w:asciiTheme="minorHAnsi" w:hAnsiTheme="minorHAnsi" w:cstheme="minorHAnsi"/>
          <w:b/>
          <w:bCs/>
          <w:sz w:val="22"/>
          <w:szCs w:val="22"/>
        </w:rPr>
      </w:pPr>
      <w:r w:rsidRPr="00DC7706">
        <w:rPr>
          <w:rFonts w:asciiTheme="minorHAnsi" w:hAnsiTheme="minorHAnsi" w:cstheme="minorHAnsi"/>
          <w:b/>
          <w:bCs/>
          <w:sz w:val="22"/>
          <w:szCs w:val="22"/>
        </w:rPr>
        <w:t>Zamawiający:</w:t>
      </w:r>
    </w:p>
    <w:p w14:paraId="64687CDC" w14:textId="77777777" w:rsidR="00D35F36" w:rsidRPr="00DC7706" w:rsidRDefault="00D35F36" w:rsidP="00D35F36">
      <w:pPr>
        <w:spacing w:line="360" w:lineRule="auto"/>
        <w:jc w:val="both"/>
        <w:outlineLvl w:val="0"/>
        <w:rPr>
          <w:rFonts w:asciiTheme="minorHAnsi" w:hAnsiTheme="minorHAnsi" w:cstheme="minorHAnsi"/>
          <w:sz w:val="22"/>
          <w:szCs w:val="22"/>
        </w:rPr>
      </w:pPr>
      <w:r w:rsidRPr="00DC7706">
        <w:rPr>
          <w:rFonts w:asciiTheme="minorHAnsi" w:hAnsiTheme="minorHAnsi" w:cstheme="minorHAnsi"/>
          <w:b/>
          <w:bCs/>
          <w:sz w:val="22"/>
          <w:szCs w:val="22"/>
        </w:rPr>
        <w:t>Uniwersytet Technologiczno-Przyrodniczy im. Jana i Jędrzeja Śniadeckich w Bydgoszczy</w:t>
      </w:r>
      <w:r w:rsidRPr="00DC7706">
        <w:rPr>
          <w:rFonts w:asciiTheme="minorHAnsi" w:hAnsiTheme="minorHAnsi" w:cstheme="minorHAnsi"/>
          <w:sz w:val="22"/>
          <w:szCs w:val="22"/>
        </w:rPr>
        <w:t>, z siedzibą przy Al. prof. S. Kaliskiego 7, 85-796 Bydgoszcz, NIP 5540313107, w imieniu którego działa:</w:t>
      </w:r>
    </w:p>
    <w:p w14:paraId="178AF00C"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na podstawie stosownego pełnomocnictwa/na podstawie umocowania ustawowego,</w:t>
      </w:r>
    </w:p>
    <w:p w14:paraId="4827B3F5"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przy kontrasygnacie Kwestora</w:t>
      </w:r>
    </w:p>
    <w:p w14:paraId="362F8F4D" w14:textId="77777777" w:rsidR="00D35F36" w:rsidRPr="00DC7706" w:rsidRDefault="00D35F36" w:rsidP="00D35F36">
      <w:pPr>
        <w:spacing w:line="360" w:lineRule="auto"/>
        <w:jc w:val="both"/>
        <w:rPr>
          <w:rFonts w:asciiTheme="minorHAnsi" w:hAnsiTheme="minorHAnsi" w:cstheme="minorHAnsi"/>
          <w:b/>
          <w:bCs/>
          <w:sz w:val="22"/>
          <w:szCs w:val="22"/>
        </w:rPr>
      </w:pPr>
    </w:p>
    <w:p w14:paraId="599959E2" w14:textId="77777777" w:rsidR="00D35F36" w:rsidRPr="00DC7706" w:rsidRDefault="00D35F36" w:rsidP="00D35F36">
      <w:pPr>
        <w:spacing w:line="360" w:lineRule="auto"/>
        <w:jc w:val="both"/>
        <w:rPr>
          <w:rFonts w:asciiTheme="minorHAnsi" w:hAnsiTheme="minorHAnsi" w:cstheme="minorHAnsi"/>
          <w:b/>
          <w:bCs/>
          <w:sz w:val="22"/>
          <w:szCs w:val="22"/>
        </w:rPr>
      </w:pPr>
      <w:r w:rsidRPr="00DC7706">
        <w:rPr>
          <w:rFonts w:asciiTheme="minorHAnsi" w:hAnsiTheme="minorHAnsi" w:cstheme="minorHAnsi"/>
          <w:b/>
          <w:bCs/>
          <w:sz w:val="22"/>
          <w:szCs w:val="22"/>
        </w:rPr>
        <w:t>Wykonawca:</w:t>
      </w:r>
    </w:p>
    <w:p w14:paraId="6B1A15EE"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b/>
          <w:bCs/>
          <w:sz w:val="22"/>
          <w:szCs w:val="22"/>
        </w:rPr>
        <w:t>……………………………………………</w:t>
      </w:r>
      <w:r w:rsidRPr="00DC7706">
        <w:rPr>
          <w:rFonts w:asciiTheme="minorHAnsi" w:hAnsiTheme="minorHAnsi" w:cstheme="minorHAnsi"/>
          <w:sz w:val="22"/>
          <w:szCs w:val="22"/>
        </w:rPr>
        <w:t xml:space="preserve"> </w:t>
      </w:r>
    </w:p>
    <w:p w14:paraId="62C83BB4"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imieniu którego działa</w:t>
      </w:r>
    </w:p>
    <w:p w14:paraId="36A74620" w14:textId="77777777" w:rsidR="00D35F36" w:rsidRPr="00DC7706" w:rsidRDefault="00D35F36" w:rsidP="00D35F36">
      <w:pPr>
        <w:tabs>
          <w:tab w:val="right" w:pos="9752"/>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 oraz ofercie Wykonawcy. </w:t>
      </w:r>
    </w:p>
    <w:p w14:paraId="0B81C0E4"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D35F36">
      <w:pPr>
        <w:numPr>
          <w:ilvl w:val="0"/>
          <w:numId w:val="48"/>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3573325A" w:rsidR="00D35F36" w:rsidRDefault="00D35F36" w:rsidP="00D35F36">
      <w:pPr>
        <w:spacing w:line="360" w:lineRule="auto"/>
        <w:jc w:val="center"/>
        <w:rPr>
          <w:rFonts w:asciiTheme="minorHAnsi" w:hAnsiTheme="minorHAnsi" w:cstheme="minorHAnsi"/>
          <w:b/>
          <w:bCs/>
          <w:sz w:val="22"/>
          <w:szCs w:val="22"/>
        </w:rPr>
      </w:pP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lastRenderedPageBreak/>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0ADEEDEE"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D35F36">
      <w:pPr>
        <w:pStyle w:val="Akapitzlist"/>
        <w:numPr>
          <w:ilvl w:val="1"/>
          <w:numId w:val="65"/>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10C98939"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D62327">
        <w:rPr>
          <w:rFonts w:asciiTheme="minorHAnsi" w:hAnsiTheme="minorHAnsi" w:cstheme="minorHAnsi"/>
        </w:rPr>
        <w:t>24</w:t>
      </w:r>
      <w:r w:rsidRPr="00DC7706">
        <w:rPr>
          <w:rFonts w:asciiTheme="minorHAnsi" w:hAnsiTheme="minorHAnsi" w:cstheme="minorHAnsi"/>
        </w:rPr>
        <w:t xml:space="preserve"> miesi</w:t>
      </w:r>
      <w:r w:rsidR="00D62327">
        <w:rPr>
          <w:rFonts w:asciiTheme="minorHAnsi" w:hAnsiTheme="minorHAnsi" w:cstheme="minorHAnsi"/>
        </w:rPr>
        <w:t>ące</w:t>
      </w:r>
      <w:r w:rsidRPr="00DC7706">
        <w:rPr>
          <w:rFonts w:asciiTheme="minorHAnsi" w:hAnsiTheme="minorHAnsi" w:cstheme="minorHAnsi"/>
        </w:rPr>
        <w:t xml:space="preserve"> od daty dostarczenia akcesoriów.</w:t>
      </w:r>
    </w:p>
    <w:p w14:paraId="7D07D2C3"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61104674"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D62327">
        <w:rPr>
          <w:rFonts w:asciiTheme="minorHAnsi" w:hAnsiTheme="minorHAnsi" w:cstheme="minorHAnsi"/>
        </w:rPr>
        <w:t>14</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65D7D00"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r w:rsidRPr="00DC7706">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DC7706" w:rsidRDefault="00D35F36" w:rsidP="00D35F36">
      <w:pPr>
        <w:pStyle w:val="Akapitzlist"/>
        <w:numPr>
          <w:ilvl w:val="0"/>
          <w:numId w:val="52"/>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DC7706"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w:t>
      </w:r>
      <w:r w:rsidRPr="00DC7706">
        <w:rPr>
          <w:rFonts w:asciiTheme="minorHAnsi" w:hAnsiTheme="minorHAnsi" w:cstheme="minorHAnsi"/>
          <w:color w:val="000000"/>
          <w:sz w:val="22"/>
          <w:szCs w:val="22"/>
        </w:rPr>
        <w:lastRenderedPageBreak/>
        <w:t>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5D4C86EA" w:rsidR="00D35F36" w:rsidRPr="00DC7706" w:rsidRDefault="00D35F36" w:rsidP="00D35F36">
      <w:pPr>
        <w:pStyle w:val="Akapitzlist"/>
        <w:numPr>
          <w:ilvl w:val="0"/>
          <w:numId w:val="54"/>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D62327">
        <w:rPr>
          <w:rFonts w:asciiTheme="minorHAnsi" w:hAnsiTheme="minorHAnsi" w:cstheme="minorHAnsi"/>
        </w:rPr>
        <w:t>Marta Plewa,</w:t>
      </w:r>
      <w:r w:rsidRPr="00DC7706">
        <w:rPr>
          <w:rFonts w:asciiTheme="minorHAnsi" w:hAnsiTheme="minorHAnsi" w:cstheme="minorHAnsi"/>
        </w:rPr>
        <w:t xml:space="preserve"> tel. </w:t>
      </w:r>
      <w:r w:rsidR="00D62327">
        <w:rPr>
          <w:rFonts w:asciiTheme="minorHAnsi" w:hAnsiTheme="minorHAnsi" w:cstheme="minorHAnsi"/>
        </w:rPr>
        <w:t>(52) 374 97 68</w:t>
      </w:r>
      <w:r w:rsidRPr="00DC7706">
        <w:rPr>
          <w:rFonts w:asciiTheme="minorHAnsi" w:hAnsiTheme="minorHAnsi" w:cstheme="minorHAnsi"/>
        </w:rPr>
        <w:t xml:space="preserve"> e-mail: </w:t>
      </w:r>
      <w:r w:rsidR="00D62327">
        <w:rPr>
          <w:rFonts w:asciiTheme="minorHAnsi" w:hAnsiTheme="minorHAnsi" w:cstheme="minorHAnsi"/>
        </w:rPr>
        <w:t>marta.plewa@utp.edu.pl</w:t>
      </w:r>
      <w:r w:rsidRPr="00DC7706">
        <w:rPr>
          <w:rFonts w:asciiTheme="minorHAnsi" w:hAnsiTheme="minorHAnsi" w:cstheme="minorHAnsi"/>
        </w:rPr>
        <w:t xml:space="preserve"> </w:t>
      </w:r>
    </w:p>
    <w:p w14:paraId="314377F4" w14:textId="77777777" w:rsidR="00D35F36" w:rsidRPr="00DC7706" w:rsidRDefault="00D35F36" w:rsidP="00D35F36">
      <w:pPr>
        <w:pStyle w:val="Akapitzlist"/>
        <w:numPr>
          <w:ilvl w:val="0"/>
          <w:numId w:val="54"/>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186E53AD"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D35F36">
      <w:pPr>
        <w:pStyle w:val="Akapitzlist"/>
        <w:numPr>
          <w:ilvl w:val="0"/>
          <w:numId w:val="66"/>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D35F36">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77777777" w:rsidR="00D35F36" w:rsidRPr="00DC7706"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12CA3A31" w14:textId="77777777" w:rsidR="00D35F36" w:rsidRPr="00DC7706" w:rsidRDefault="00D35F36" w:rsidP="00D35F36">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3BB9CAE5"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2FE0E855"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DC7706" w:rsidRDefault="00D35F36" w:rsidP="00D35F36">
      <w:pPr>
        <w:numPr>
          <w:ilvl w:val="0"/>
          <w:numId w:val="48"/>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p>
    <w:p w14:paraId="44C56F41" w14:textId="77777777" w:rsidR="00D35F36" w:rsidRPr="00DC7706" w:rsidRDefault="00D35F36" w:rsidP="00D35F36">
      <w:pPr>
        <w:spacing w:line="360" w:lineRule="auto"/>
        <w:rPr>
          <w:rFonts w:asciiTheme="minorHAnsi" w:hAnsiTheme="minorHAnsi" w:cstheme="minorHAnsi"/>
          <w:sz w:val="22"/>
          <w:szCs w:val="22"/>
        </w:rPr>
      </w:pPr>
    </w:p>
    <w:p w14:paraId="1DEB7D7D" w14:textId="77777777" w:rsidR="00BE02B3" w:rsidRPr="00DC7706" w:rsidRDefault="00BE02B3" w:rsidP="00D35F36">
      <w:pPr>
        <w:spacing w:line="360" w:lineRule="auto"/>
        <w:jc w:val="center"/>
        <w:rPr>
          <w:rFonts w:asciiTheme="minorHAnsi" w:hAnsiTheme="minorHAnsi" w:cstheme="minorHAnsi"/>
          <w:b/>
          <w:bCs/>
          <w:sz w:val="22"/>
          <w:szCs w:val="22"/>
        </w:rPr>
      </w:pPr>
    </w:p>
    <w:p w14:paraId="4ED894C0" w14:textId="1109D813" w:rsidR="00B94913" w:rsidRPr="00DC7706" w:rsidRDefault="008F54B6"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bCs/>
          <w:sz w:val="22"/>
          <w:szCs w:val="22"/>
        </w:rPr>
        <w:lastRenderedPageBreak/>
        <w:t>Z</w:t>
      </w:r>
      <w:r w:rsidR="00CA0EB2" w:rsidRPr="00DC7706">
        <w:rPr>
          <w:rFonts w:asciiTheme="minorHAnsi" w:hAnsiTheme="minorHAnsi" w:cstheme="minorHAnsi"/>
          <w:b/>
          <w:bCs/>
          <w:i/>
          <w:iCs/>
          <w:sz w:val="22"/>
          <w:szCs w:val="22"/>
        </w:rPr>
        <w:t>aproszenia do składania ofert</w:t>
      </w:r>
      <w:r w:rsidR="00D12BD2" w:rsidRPr="00DC7706">
        <w:rPr>
          <w:rFonts w:asciiTheme="minorHAnsi" w:hAnsiTheme="minorHAnsi" w:cstheme="minorHAnsi"/>
          <w:b/>
          <w:bCs/>
          <w:i/>
          <w:iCs/>
          <w:sz w:val="22"/>
          <w:szCs w:val="22"/>
        </w:rPr>
        <w:t xml:space="preserve"> nr AZZP.243.0</w:t>
      </w:r>
      <w:r w:rsidR="00B73DB2" w:rsidRPr="00DC7706">
        <w:rPr>
          <w:rFonts w:asciiTheme="minorHAnsi" w:hAnsiTheme="minorHAnsi" w:cstheme="minorHAnsi"/>
          <w:b/>
          <w:bCs/>
          <w:i/>
          <w:iCs/>
          <w:sz w:val="22"/>
          <w:szCs w:val="22"/>
        </w:rPr>
        <w:t>31</w:t>
      </w:r>
      <w:r w:rsidR="00D12BD2" w:rsidRPr="00DC7706">
        <w:rPr>
          <w:rFonts w:asciiTheme="minorHAnsi" w:hAnsiTheme="minorHAnsi" w:cstheme="minorHAnsi"/>
          <w:b/>
          <w:bCs/>
          <w:i/>
          <w:iCs/>
          <w:sz w:val="22"/>
          <w:szCs w:val="22"/>
        </w:rPr>
        <w:t>.2021</w:t>
      </w:r>
    </w:p>
    <w:p w14:paraId="65CF792B" w14:textId="77777777" w:rsidR="00B94913" w:rsidRPr="00DC7706" w:rsidRDefault="00B9491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63684448" w14:textId="77777777" w:rsidR="00B94913" w:rsidRPr="00DC7706"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DC7706" w:rsidRDefault="00B9491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OŚWIADCZENIE WYKONAWCY O ZAKRESIE PRAC POWIERZONYCH PODWYKONAWCY</w:t>
      </w:r>
    </w:p>
    <w:p w14:paraId="662B50DA" w14:textId="77777777" w:rsidR="00B94913" w:rsidRPr="00DC7706" w:rsidRDefault="00B94913" w:rsidP="00D35F36">
      <w:pPr>
        <w:spacing w:line="360" w:lineRule="auto"/>
        <w:jc w:val="both"/>
        <w:rPr>
          <w:rFonts w:asciiTheme="minorHAnsi" w:hAnsiTheme="minorHAnsi" w:cstheme="minorHAnsi"/>
          <w:b/>
          <w:sz w:val="22"/>
          <w:szCs w:val="22"/>
        </w:rPr>
      </w:pPr>
    </w:p>
    <w:p w14:paraId="26C99E7A" w14:textId="77777777" w:rsidR="00B94913" w:rsidRPr="00DC7706" w:rsidRDefault="00B94913" w:rsidP="00D35F36">
      <w:pPr>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Wykonawca:</w:t>
      </w:r>
    </w:p>
    <w:p w14:paraId="1FD17BA6" w14:textId="7722810B"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4281542A" w14:textId="233E7D39"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7686A652"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(pełna nazwa/firma)</w:t>
      </w:r>
    </w:p>
    <w:p w14:paraId="26A79A8A" w14:textId="77777777" w:rsidR="00B94913" w:rsidRPr="00DC7706" w:rsidRDefault="00B94913"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reprezentowany przez:</w:t>
      </w:r>
    </w:p>
    <w:p w14:paraId="06E078A0" w14:textId="2F56C9BA"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6C805974"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(imię, nazwisko, stanowisko/podstawa do reprezentacji)</w:t>
      </w:r>
    </w:p>
    <w:p w14:paraId="50B781E3" w14:textId="77777777" w:rsidR="00B94913" w:rsidRPr="00DC7706"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DC7706" w14:paraId="610D0EFC" w14:textId="77777777" w:rsidTr="00DA6573">
        <w:trPr>
          <w:trHeight w:val="780"/>
        </w:trPr>
        <w:tc>
          <w:tcPr>
            <w:tcW w:w="4606" w:type="dxa"/>
            <w:vAlign w:val="center"/>
          </w:tcPr>
          <w:p w14:paraId="2AFECD37"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Nazwa i adres podwykonawcy</w:t>
            </w:r>
          </w:p>
        </w:tc>
        <w:tc>
          <w:tcPr>
            <w:tcW w:w="4606" w:type="dxa"/>
          </w:tcPr>
          <w:p w14:paraId="0C13721A" w14:textId="77777777" w:rsidR="00B94913" w:rsidRPr="00DC7706" w:rsidRDefault="00B94913" w:rsidP="00D35F36">
            <w:pPr>
              <w:spacing w:line="360" w:lineRule="auto"/>
              <w:jc w:val="both"/>
              <w:rPr>
                <w:rFonts w:asciiTheme="minorHAnsi" w:eastAsia="Calibri" w:hAnsiTheme="minorHAnsi" w:cstheme="minorHAnsi"/>
                <w:sz w:val="22"/>
                <w:szCs w:val="22"/>
              </w:rPr>
            </w:pPr>
          </w:p>
        </w:tc>
      </w:tr>
      <w:tr w:rsidR="00B94913" w:rsidRPr="00DC7706" w14:paraId="71391ADA" w14:textId="77777777" w:rsidTr="00CC28C5">
        <w:tc>
          <w:tcPr>
            <w:tcW w:w="4606" w:type="dxa"/>
            <w:vAlign w:val="center"/>
          </w:tcPr>
          <w:p w14:paraId="4D04B496"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Zamówienie:</w:t>
            </w:r>
          </w:p>
        </w:tc>
        <w:tc>
          <w:tcPr>
            <w:tcW w:w="4606" w:type="dxa"/>
          </w:tcPr>
          <w:p w14:paraId="4ACF148D" w14:textId="4828D88E" w:rsidR="00B73DB2" w:rsidRPr="00DC7706" w:rsidRDefault="007D2256" w:rsidP="00B73DB2">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Dostawa</w:t>
            </w:r>
            <w:r w:rsidR="00840371" w:rsidRPr="00DC7706">
              <w:rPr>
                <w:rFonts w:asciiTheme="minorHAnsi" w:hAnsiTheme="minorHAnsi" w:cstheme="minorHAnsi"/>
                <w:sz w:val="22"/>
                <w:szCs w:val="22"/>
              </w:rPr>
              <w:t xml:space="preserve"> </w:t>
            </w:r>
            <w:r w:rsidR="00B73DB2" w:rsidRPr="00DC7706">
              <w:rPr>
                <w:rFonts w:asciiTheme="minorHAnsi" w:hAnsiTheme="minorHAnsi" w:cstheme="minorHAnsi"/>
                <w:sz w:val="22"/>
                <w:szCs w:val="22"/>
              </w:rPr>
              <w:t xml:space="preserve">akcesoriów laboratoryjnych i pipet od producenta </w:t>
            </w:r>
            <w:proofErr w:type="spellStart"/>
            <w:r w:rsidR="00B73DB2" w:rsidRPr="00DC7706">
              <w:rPr>
                <w:rFonts w:asciiTheme="minorHAnsi" w:hAnsiTheme="minorHAnsi" w:cstheme="minorHAnsi"/>
                <w:sz w:val="22"/>
                <w:szCs w:val="22"/>
              </w:rPr>
              <w:t>Eppendorf</w:t>
            </w:r>
            <w:proofErr w:type="spellEnd"/>
            <w:r w:rsidR="00B73DB2" w:rsidRPr="00DC7706">
              <w:rPr>
                <w:rFonts w:asciiTheme="minorHAnsi" w:hAnsiTheme="minorHAnsi" w:cstheme="minorHAnsi"/>
                <w:sz w:val="22"/>
                <w:szCs w:val="22"/>
              </w:rPr>
              <w:t xml:space="preserve"> dla Katedry Biotechnologii i Genetyki Zwierząt</w:t>
            </w:r>
          </w:p>
          <w:p w14:paraId="4890AC91" w14:textId="157A1098" w:rsidR="00B94913" w:rsidRPr="00DC7706" w:rsidRDefault="00B94913" w:rsidP="00B73DB2">
            <w:pPr>
              <w:spacing w:line="360" w:lineRule="auto"/>
              <w:rPr>
                <w:rFonts w:asciiTheme="minorHAnsi" w:hAnsiTheme="minorHAnsi" w:cstheme="minorHAnsi"/>
                <w:sz w:val="22"/>
                <w:szCs w:val="22"/>
              </w:rPr>
            </w:pPr>
            <w:r w:rsidRPr="00DC7706">
              <w:rPr>
                <w:rFonts w:asciiTheme="minorHAnsi" w:hAnsiTheme="minorHAnsi" w:cstheme="minorHAnsi"/>
                <w:sz w:val="22"/>
                <w:szCs w:val="22"/>
              </w:rPr>
              <w:t>(AZZP.243.</w:t>
            </w:r>
            <w:r w:rsidR="00840371" w:rsidRPr="00DC7706">
              <w:rPr>
                <w:rFonts w:asciiTheme="minorHAnsi" w:hAnsiTheme="minorHAnsi" w:cstheme="minorHAnsi"/>
                <w:sz w:val="22"/>
                <w:szCs w:val="22"/>
              </w:rPr>
              <w:t>0</w:t>
            </w:r>
            <w:r w:rsidR="00B73DB2" w:rsidRPr="00DC7706">
              <w:rPr>
                <w:rFonts w:asciiTheme="minorHAnsi" w:hAnsiTheme="minorHAnsi" w:cstheme="minorHAnsi"/>
                <w:sz w:val="22"/>
                <w:szCs w:val="22"/>
              </w:rPr>
              <w:t>31</w:t>
            </w:r>
            <w:r w:rsidRPr="00DC7706">
              <w:rPr>
                <w:rFonts w:asciiTheme="minorHAnsi" w:hAnsiTheme="minorHAnsi" w:cstheme="minorHAnsi"/>
                <w:sz w:val="22"/>
                <w:szCs w:val="22"/>
              </w:rPr>
              <w:t>.202</w:t>
            </w:r>
            <w:r w:rsidR="00DA6573" w:rsidRPr="00DC7706">
              <w:rPr>
                <w:rFonts w:asciiTheme="minorHAnsi" w:hAnsiTheme="minorHAnsi" w:cstheme="minorHAnsi"/>
                <w:sz w:val="22"/>
                <w:szCs w:val="22"/>
              </w:rPr>
              <w:t>1</w:t>
            </w:r>
            <w:r w:rsidRPr="00DC7706">
              <w:rPr>
                <w:rFonts w:asciiTheme="minorHAnsi" w:hAnsiTheme="minorHAnsi" w:cstheme="minorHAnsi"/>
                <w:sz w:val="22"/>
                <w:szCs w:val="22"/>
              </w:rPr>
              <w:t>)</w:t>
            </w:r>
          </w:p>
        </w:tc>
      </w:tr>
      <w:tr w:rsidR="00B94913" w:rsidRPr="00DC7706" w14:paraId="35947A74" w14:textId="77777777" w:rsidTr="00CC28C5">
        <w:tc>
          <w:tcPr>
            <w:tcW w:w="4606" w:type="dxa"/>
            <w:vAlign w:val="center"/>
          </w:tcPr>
          <w:p w14:paraId="36C817C7"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Zamawiający:</w:t>
            </w:r>
          </w:p>
        </w:tc>
        <w:tc>
          <w:tcPr>
            <w:tcW w:w="4606" w:type="dxa"/>
          </w:tcPr>
          <w:p w14:paraId="35450D6D"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Uniwersytet Technologiczno-Przyrodniczy</w:t>
            </w:r>
          </w:p>
          <w:p w14:paraId="3520EA29"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im. Jana i Jędrzeja Śniadeckich</w:t>
            </w:r>
          </w:p>
          <w:p w14:paraId="4AC3FF62"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Al. prof. S. Kaliskiego 7</w:t>
            </w:r>
          </w:p>
          <w:p w14:paraId="5C29404C" w14:textId="77777777" w:rsidR="00B94913" w:rsidRPr="00DC7706" w:rsidRDefault="00B94913" w:rsidP="00D35F36">
            <w:pPr>
              <w:tabs>
                <w:tab w:val="left" w:pos="4500"/>
              </w:tabs>
              <w:spacing w:line="360" w:lineRule="auto"/>
              <w:jc w:val="both"/>
              <w:rPr>
                <w:rFonts w:asciiTheme="minorHAnsi" w:eastAsia="Calibri" w:hAnsiTheme="minorHAnsi" w:cstheme="minorHAnsi"/>
                <w:sz w:val="22"/>
                <w:szCs w:val="22"/>
              </w:rPr>
            </w:pPr>
            <w:r w:rsidRPr="00DC7706">
              <w:rPr>
                <w:rFonts w:asciiTheme="minorHAnsi" w:hAnsiTheme="minorHAnsi" w:cstheme="minorHAnsi"/>
                <w:sz w:val="22"/>
                <w:szCs w:val="22"/>
              </w:rPr>
              <w:t>85-796 Bydgoszcz</w:t>
            </w:r>
          </w:p>
        </w:tc>
      </w:tr>
      <w:tr w:rsidR="00B94913" w:rsidRPr="00DC7706" w14:paraId="29F1FEBD" w14:textId="77777777" w:rsidTr="00580D5B">
        <w:trPr>
          <w:trHeight w:val="1091"/>
        </w:trPr>
        <w:tc>
          <w:tcPr>
            <w:tcW w:w="4606" w:type="dxa"/>
            <w:vAlign w:val="center"/>
          </w:tcPr>
          <w:p w14:paraId="1C2A7BA0"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DC7706" w:rsidRDefault="00B94913" w:rsidP="00D35F36">
            <w:pPr>
              <w:spacing w:line="360" w:lineRule="auto"/>
              <w:rPr>
                <w:rFonts w:asciiTheme="minorHAnsi" w:eastAsia="Calibri" w:hAnsiTheme="minorHAnsi" w:cstheme="minorHAnsi"/>
                <w:sz w:val="22"/>
                <w:szCs w:val="22"/>
              </w:rPr>
            </w:pPr>
          </w:p>
        </w:tc>
      </w:tr>
      <w:tr w:rsidR="00B94913" w:rsidRPr="00DC7706" w14:paraId="22C1B24D" w14:textId="77777777" w:rsidTr="00CC28C5">
        <w:tc>
          <w:tcPr>
            <w:tcW w:w="4606" w:type="dxa"/>
            <w:vAlign w:val="center"/>
          </w:tcPr>
          <w:p w14:paraId="43C657D3"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DC7706"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DC7706" w:rsidRDefault="00B94913" w:rsidP="00D35F36">
      <w:pPr>
        <w:spacing w:line="360" w:lineRule="auto"/>
        <w:jc w:val="center"/>
        <w:rPr>
          <w:rFonts w:asciiTheme="minorHAnsi" w:hAnsiTheme="minorHAnsi" w:cstheme="minorHAnsi"/>
          <w:i/>
          <w:sz w:val="22"/>
          <w:szCs w:val="22"/>
        </w:rPr>
      </w:pPr>
    </w:p>
    <w:p w14:paraId="7CF4EAE2"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Pozostały zakres zamówienia wykonamy osobiście.</w:t>
      </w:r>
    </w:p>
    <w:p w14:paraId="5AE3DFA1" w14:textId="77777777" w:rsidR="00B94913" w:rsidRPr="00DC7706" w:rsidRDefault="00B94913" w:rsidP="00D35F36">
      <w:pPr>
        <w:spacing w:line="360" w:lineRule="auto"/>
        <w:jc w:val="center"/>
        <w:rPr>
          <w:rFonts w:asciiTheme="minorHAnsi" w:hAnsiTheme="minorHAnsi" w:cstheme="minorHAnsi"/>
          <w:i/>
          <w:sz w:val="22"/>
          <w:szCs w:val="22"/>
        </w:rPr>
      </w:pPr>
    </w:p>
    <w:p w14:paraId="6B058F3A" w14:textId="77777777" w:rsidR="00B94913" w:rsidRPr="00DC7706" w:rsidRDefault="00B94913" w:rsidP="00D35F36">
      <w:pPr>
        <w:spacing w:line="360" w:lineRule="auto"/>
        <w:jc w:val="center"/>
        <w:rPr>
          <w:rFonts w:asciiTheme="minorHAnsi" w:hAnsiTheme="minorHAnsi" w:cstheme="minorHAnsi"/>
          <w:i/>
          <w:sz w:val="22"/>
          <w:szCs w:val="22"/>
        </w:rPr>
      </w:pPr>
      <w:bookmarkStart w:id="33" w:name="_Hlk37328921"/>
    </w:p>
    <w:bookmarkEnd w:id="31"/>
    <w:bookmarkEnd w:id="32"/>
    <w:bookmarkEnd w:id="33"/>
    <w:p w14:paraId="149632A1" w14:textId="77777777" w:rsidR="009674A9" w:rsidRPr="00DC7706" w:rsidRDefault="009674A9" w:rsidP="00D35F36">
      <w:pPr>
        <w:spacing w:line="360" w:lineRule="auto"/>
        <w:jc w:val="both"/>
        <w:rPr>
          <w:rFonts w:asciiTheme="minorHAnsi" w:hAnsiTheme="minorHAnsi" w:cstheme="minorHAnsi"/>
          <w:i/>
          <w:sz w:val="22"/>
          <w:szCs w:val="22"/>
        </w:rPr>
      </w:pPr>
    </w:p>
    <w:sectPr w:rsidR="009674A9" w:rsidRPr="00DC7706" w:rsidSect="00157CF8">
      <w:footerReference w:type="even" r:id="rId10"/>
      <w:footerReference w:type="defaul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B9CC" w14:textId="77777777" w:rsidR="00320F68" w:rsidRDefault="00320F68">
      <w:r>
        <w:separator/>
      </w:r>
    </w:p>
  </w:endnote>
  <w:endnote w:type="continuationSeparator" w:id="0">
    <w:p w14:paraId="50321990" w14:textId="77777777" w:rsidR="00320F68" w:rsidRDefault="0032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1FCF" w14:textId="77777777" w:rsidR="00320F68" w:rsidRDefault="00320F68">
      <w:r>
        <w:separator/>
      </w:r>
    </w:p>
  </w:footnote>
  <w:footnote w:type="continuationSeparator" w:id="0">
    <w:p w14:paraId="1030E75F" w14:textId="77777777" w:rsidR="00320F68" w:rsidRDefault="00320F68">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CFA"/>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0F68"/>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0B30"/>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426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5B7F"/>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2327"/>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a.juskowiak@ut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8143</Words>
  <Characters>48861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56891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5</cp:revision>
  <cp:lastPrinted>2021-02-15T07:26:00Z</cp:lastPrinted>
  <dcterms:created xsi:type="dcterms:W3CDTF">2021-05-25T08:23:00Z</dcterms:created>
  <dcterms:modified xsi:type="dcterms:W3CDTF">2021-05-25T08:30:00Z</dcterms:modified>
</cp:coreProperties>
</file>